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22" w:type="dxa"/>
        <w:jc w:val="center"/>
        <w:tblLayout w:type="fixed"/>
        <w:tblLook w:val="0000" w:firstRow="0" w:lastRow="0" w:firstColumn="0" w:lastColumn="0" w:noHBand="0" w:noVBand="0"/>
      </w:tblPr>
      <w:tblGrid>
        <w:gridCol w:w="5245"/>
        <w:gridCol w:w="1276"/>
        <w:gridCol w:w="6401"/>
      </w:tblGrid>
      <w:tr w:rsidR="00445C71" w:rsidRPr="00603337" w14:paraId="077827B0" w14:textId="77777777" w:rsidTr="009D04FD">
        <w:trPr>
          <w:trHeight w:val="851"/>
          <w:jc w:val="center"/>
        </w:trPr>
        <w:tc>
          <w:tcPr>
            <w:tcW w:w="5245" w:type="dxa"/>
          </w:tcPr>
          <w:p w14:paraId="077827AB" w14:textId="77777777" w:rsidR="00445C71" w:rsidRPr="00603337" w:rsidRDefault="00445C71" w:rsidP="009D04FD">
            <w:pPr>
              <w:spacing w:before="60"/>
              <w:jc w:val="center"/>
              <w:rPr>
                <w:rFonts w:cs="Times New Roman"/>
                <w:sz w:val="24"/>
                <w:szCs w:val="24"/>
              </w:rPr>
            </w:pPr>
            <w:bookmarkStart w:id="0" w:name="_GoBack"/>
            <w:bookmarkEnd w:id="0"/>
            <w:r w:rsidRPr="00603337">
              <w:rPr>
                <w:rFonts w:cs="Times New Roman"/>
                <w:sz w:val="24"/>
                <w:szCs w:val="24"/>
              </w:rPr>
              <w:t>UBND TỈNH THÁI NGUYÊN</w:t>
            </w:r>
          </w:p>
          <w:p w14:paraId="077827AC" w14:textId="77777777" w:rsidR="00445C71" w:rsidRPr="00603337" w:rsidRDefault="00445C71" w:rsidP="009D04FD">
            <w:pPr>
              <w:spacing w:before="60"/>
              <w:jc w:val="center"/>
              <w:rPr>
                <w:rFonts w:cs="Times New Roman"/>
                <w:sz w:val="24"/>
                <w:szCs w:val="24"/>
              </w:rPr>
            </w:pPr>
            <w:r w:rsidRPr="00603337">
              <w:rPr>
                <w:rFonts w:cs="Times New Roman"/>
                <w:noProof/>
                <w:sz w:val="24"/>
                <w:szCs w:val="24"/>
              </w:rPr>
              <mc:AlternateContent>
                <mc:Choice Requires="wps">
                  <w:drawing>
                    <wp:anchor distT="0" distB="0" distL="114300" distR="114300" simplePos="0" relativeHeight="251659264" behindDoc="0" locked="0" layoutInCell="1" allowOverlap="1" wp14:anchorId="07782813" wp14:editId="07782814">
                      <wp:simplePos x="0" y="0"/>
                      <wp:positionH relativeFrom="column">
                        <wp:posOffset>720090</wp:posOffset>
                      </wp:positionH>
                      <wp:positionV relativeFrom="paragraph">
                        <wp:posOffset>235510</wp:posOffset>
                      </wp:positionV>
                      <wp:extent cx="143198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1001A33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8.55pt" to="169.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"/>
                  </w:pict>
                </mc:Fallback>
              </mc:AlternateContent>
            </w:r>
            <w:r w:rsidRPr="00603337">
              <w:rPr>
                <w:rFonts w:cs="Times New Roman"/>
                <w:b/>
                <w:bCs/>
                <w:sz w:val="24"/>
                <w:szCs w:val="24"/>
              </w:rPr>
              <w:t>SỞ NÔNG NGHIỆP VÀ MÔI TRƯỜNG</w:t>
            </w:r>
          </w:p>
        </w:tc>
        <w:tc>
          <w:tcPr>
            <w:tcW w:w="1276" w:type="dxa"/>
          </w:tcPr>
          <w:p w14:paraId="077827AD" w14:textId="77777777" w:rsidR="00445C71" w:rsidRPr="00603337" w:rsidRDefault="00445C71" w:rsidP="009D04FD">
            <w:pPr>
              <w:spacing w:before="60"/>
              <w:jc w:val="center"/>
              <w:rPr>
                <w:rFonts w:cs="Times New Roman"/>
                <w:b/>
                <w:bCs/>
                <w:sz w:val="24"/>
                <w:szCs w:val="24"/>
              </w:rPr>
            </w:pPr>
          </w:p>
        </w:tc>
        <w:tc>
          <w:tcPr>
            <w:tcW w:w="6401" w:type="dxa"/>
          </w:tcPr>
          <w:p w14:paraId="077827AE" w14:textId="77777777" w:rsidR="00445C71" w:rsidRPr="00603337" w:rsidRDefault="00445C71" w:rsidP="009D04FD">
            <w:pPr>
              <w:spacing w:before="60"/>
              <w:jc w:val="center"/>
              <w:rPr>
                <w:rFonts w:cs="Times New Roman"/>
                <w:b/>
                <w:bCs/>
                <w:sz w:val="24"/>
                <w:szCs w:val="24"/>
              </w:rPr>
            </w:pPr>
            <w:r w:rsidRPr="00603337">
              <w:rPr>
                <w:rFonts w:cs="Times New Roman"/>
                <w:b/>
                <w:bCs/>
                <w:sz w:val="24"/>
                <w:szCs w:val="24"/>
              </w:rPr>
              <w:t>CỘNG HOÀ XÃ HỘI CHỦ NGHĨA VIỆT NAM</w:t>
            </w:r>
          </w:p>
          <w:p w14:paraId="077827AF" w14:textId="77777777" w:rsidR="00445C71" w:rsidRPr="0047215E" w:rsidRDefault="00445C71" w:rsidP="009D04FD">
            <w:pPr>
              <w:spacing w:before="60"/>
              <w:jc w:val="center"/>
              <w:rPr>
                <w:rFonts w:cs="Times New Roman"/>
                <w:b/>
                <w:bCs/>
                <w:szCs w:val="28"/>
              </w:rPr>
            </w:pPr>
            <w:r w:rsidRPr="0047215E">
              <w:rPr>
                <w:rFonts w:cs="Times New Roman"/>
                <w:noProof/>
                <w:szCs w:val="28"/>
              </w:rPr>
              <mc:AlternateContent>
                <mc:Choice Requires="wps">
                  <w:drawing>
                    <wp:anchor distT="0" distB="0" distL="114300" distR="114300" simplePos="0" relativeHeight="251660288" behindDoc="0" locked="0" layoutInCell="1" allowOverlap="1" wp14:anchorId="07782815" wp14:editId="583A6F23">
                      <wp:simplePos x="0" y="0"/>
                      <wp:positionH relativeFrom="column">
                        <wp:posOffset>927735</wp:posOffset>
                      </wp:positionH>
                      <wp:positionV relativeFrom="paragraph">
                        <wp:posOffset>257175</wp:posOffset>
                      </wp:positionV>
                      <wp:extent cx="21062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6A05359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20.25pt" to="238.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"/>
                  </w:pict>
                </mc:Fallback>
              </mc:AlternateContent>
            </w:r>
            <w:r w:rsidRPr="0047215E">
              <w:rPr>
                <w:rFonts w:cs="Times New Roman"/>
                <w:b/>
                <w:bCs/>
                <w:szCs w:val="28"/>
              </w:rPr>
              <w:t>Độc lập - Tự do - Hạnh phúc</w:t>
            </w:r>
          </w:p>
        </w:tc>
      </w:tr>
      <w:tr w:rsidR="00445C71" w:rsidRPr="00603337" w14:paraId="077827B4" w14:textId="77777777" w:rsidTr="009D04FD">
        <w:trPr>
          <w:trHeight w:val="565"/>
          <w:jc w:val="center"/>
        </w:trPr>
        <w:tc>
          <w:tcPr>
            <w:tcW w:w="5245" w:type="dxa"/>
          </w:tcPr>
          <w:p w14:paraId="077827B1" w14:textId="77777777" w:rsidR="00445C71" w:rsidRPr="00603337" w:rsidRDefault="00445C71" w:rsidP="009D04FD">
            <w:pPr>
              <w:spacing w:before="60"/>
              <w:rPr>
                <w:rFonts w:cs="Times New Roman"/>
                <w:sz w:val="24"/>
                <w:szCs w:val="24"/>
              </w:rPr>
            </w:pPr>
            <w:r w:rsidRPr="00603337">
              <w:rPr>
                <w:rFonts w:cs="Times New Roman"/>
                <w:noProof/>
                <w:sz w:val="24"/>
                <w:szCs w:val="24"/>
              </w:rPr>
              <mc:AlternateContent>
                <mc:Choice Requires="wps">
                  <w:drawing>
                    <wp:anchor distT="0" distB="0" distL="114300" distR="114300" simplePos="0" relativeHeight="251661312" behindDoc="0" locked="0" layoutInCell="1" allowOverlap="1" wp14:anchorId="07782817" wp14:editId="1D67E141">
                      <wp:simplePos x="0" y="0"/>
                      <wp:positionH relativeFrom="column">
                        <wp:posOffset>-402664</wp:posOffset>
                      </wp:positionH>
                      <wp:positionV relativeFrom="paragraph">
                        <wp:posOffset>-13704</wp:posOffset>
                      </wp:positionV>
                      <wp:extent cx="1207008" cy="365659"/>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1207008" cy="365659"/>
                              </a:xfrm>
                              <a:prstGeom prst="rect">
                                <a:avLst/>
                              </a:prstGeom>
                              <a:solidFill>
                                <a:schemeClr val="lt1"/>
                              </a:solidFill>
                              <a:ln w="6350">
                                <a:solidFill>
                                  <a:prstClr val="black"/>
                                </a:solidFill>
                              </a:ln>
                            </wps:spPr>
                            <wps:txbx>
                              <w:txbxContent>
                                <w:p w14:paraId="0778281B" w14:textId="77777777" w:rsidR="00445C71" w:rsidRPr="00E8014C" w:rsidRDefault="00445C71" w:rsidP="00445C71">
                                  <w:pPr>
                                    <w:jc w:val="center"/>
                                    <w:rPr>
                                      <w:rFonts w:eastAsia="Times New Roman" w:cs="Times New Roman"/>
                                      <w:szCs w:val="28"/>
                                    </w:rPr>
                                  </w:pPr>
                                  <w:r w:rsidRPr="00E8014C">
                                    <w:rPr>
                                      <w:rFonts w:eastAsia="Times New Roman" w:cs="Times New Roman"/>
                                      <w:szCs w:val="28"/>
                                    </w:rPr>
                                    <w:t>DỰ THẢO</w:t>
                                  </w:r>
                                </w:p>
                                <w:p w14:paraId="0778281C" w14:textId="77777777" w:rsidR="00445C71" w:rsidRPr="0056319B" w:rsidRDefault="00445C71" w:rsidP="00445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7782817" id="_x0000_t202" coordsize="21600,21600" o:spt="202" path="m,l,21600r21600,l21600,xe">
                      <v:stroke joinstyle="miter"/>
                      <v:path gradientshapeok="t" o:connecttype="rect"/>
                    </v:shapetype>
                    <v:shape id="Text Box 1" o:spid="_x0000_s1026" type="#_x0000_t202" style="position:absolute;margin-left:-31.7pt;margin-top:-1.1pt;width:95.05pt;height:2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" fillcolor="white [3201]" strokeweight=".5pt">
                      <v:textbox>
                        <w:txbxContent>
                          <w:p w14:paraId="0778281B" w14:textId="77777777" w:rsidR="00445C71" w:rsidRPr="00E8014C" w:rsidRDefault="00445C71" w:rsidP="00445C71">
                            <w:pPr>
                              <w:jc w:val="center"/>
                              <w:rPr>
                                <w:rFonts w:eastAsia="Times New Roman" w:cs="Times New Roman"/>
                                <w:szCs w:val="28"/>
                              </w:rPr>
                            </w:pPr>
                            <w:r w:rsidRPr="00E8014C">
                              <w:rPr>
                                <w:rFonts w:eastAsia="Times New Roman" w:cs="Times New Roman"/>
                                <w:szCs w:val="28"/>
                              </w:rPr>
                              <w:t>DỰ THẢO</w:t>
                            </w:r>
                          </w:p>
                          <w:p w14:paraId="0778281C" w14:textId="77777777" w:rsidR="00445C71" w:rsidRPr="0056319B" w:rsidRDefault="00445C71" w:rsidP="00445C71"/>
                        </w:txbxContent>
                      </v:textbox>
                    </v:shape>
                  </w:pict>
                </mc:Fallback>
              </mc:AlternateContent>
            </w:r>
          </w:p>
        </w:tc>
        <w:tc>
          <w:tcPr>
            <w:tcW w:w="1276" w:type="dxa"/>
          </w:tcPr>
          <w:p w14:paraId="077827B2" w14:textId="77777777" w:rsidR="00445C71" w:rsidRPr="00603337" w:rsidRDefault="00445C71" w:rsidP="009D04FD">
            <w:pPr>
              <w:spacing w:before="60"/>
              <w:jc w:val="center"/>
              <w:rPr>
                <w:rFonts w:cs="Times New Roman"/>
                <w:i/>
                <w:sz w:val="24"/>
                <w:szCs w:val="24"/>
              </w:rPr>
            </w:pPr>
          </w:p>
        </w:tc>
        <w:tc>
          <w:tcPr>
            <w:tcW w:w="6401" w:type="dxa"/>
          </w:tcPr>
          <w:p w14:paraId="077827B3" w14:textId="5CFF9069" w:rsidR="00445C71" w:rsidRPr="0047215E" w:rsidRDefault="00445C71" w:rsidP="009D04FD">
            <w:pPr>
              <w:spacing w:before="60"/>
              <w:jc w:val="center"/>
              <w:rPr>
                <w:rFonts w:cs="Times New Roman"/>
                <w:b/>
                <w:bCs/>
                <w:i/>
                <w:szCs w:val="28"/>
              </w:rPr>
            </w:pPr>
            <w:r w:rsidRPr="0047215E">
              <w:rPr>
                <w:rFonts w:cs="Times New Roman"/>
                <w:i/>
                <w:szCs w:val="28"/>
              </w:rPr>
              <w:t xml:space="preserve">Thái Nguyên, ngày </w:t>
            </w:r>
            <w:r w:rsidR="00014D75">
              <w:rPr>
                <w:rFonts w:cs="Times New Roman"/>
                <w:i/>
                <w:szCs w:val="28"/>
              </w:rPr>
              <w:t>18</w:t>
            </w:r>
            <w:r w:rsidRPr="0047215E">
              <w:rPr>
                <w:rFonts w:cs="Times New Roman"/>
                <w:i/>
                <w:szCs w:val="28"/>
              </w:rPr>
              <w:t xml:space="preserve"> tháng </w:t>
            </w:r>
            <w:r w:rsidR="0047215E">
              <w:rPr>
                <w:rFonts w:cs="Times New Roman"/>
                <w:i/>
                <w:szCs w:val="28"/>
              </w:rPr>
              <w:t>6</w:t>
            </w:r>
            <w:r w:rsidRPr="0047215E">
              <w:rPr>
                <w:rFonts w:cs="Times New Roman"/>
                <w:i/>
                <w:szCs w:val="28"/>
              </w:rPr>
              <w:t xml:space="preserve"> năm 2026</w:t>
            </w:r>
          </w:p>
        </w:tc>
      </w:tr>
    </w:tbl>
    <w:p w14:paraId="077827B5" w14:textId="77777777" w:rsidR="00445C71" w:rsidRPr="00BE1EB4" w:rsidRDefault="00445C71" w:rsidP="00D65D3B">
      <w:pPr>
        <w:autoSpaceDE w:val="0"/>
        <w:autoSpaceDN w:val="0"/>
        <w:adjustRightInd w:val="0"/>
        <w:jc w:val="center"/>
        <w:rPr>
          <w:rFonts w:cs="Times New Roman"/>
          <w:b/>
          <w:bCs/>
          <w:szCs w:val="28"/>
        </w:rPr>
      </w:pPr>
      <w:r w:rsidRPr="00BE1EB4">
        <w:rPr>
          <w:rFonts w:cs="Times New Roman"/>
          <w:b/>
          <w:bCs/>
          <w:szCs w:val="28"/>
          <w:lang w:val="en"/>
        </w:rPr>
        <w:t>B</w:t>
      </w:r>
      <w:r w:rsidRPr="00BE1EB4">
        <w:rPr>
          <w:rFonts w:cs="Times New Roman"/>
          <w:b/>
          <w:bCs/>
          <w:szCs w:val="28"/>
        </w:rPr>
        <w:t>ẢN SO SÁNH, THUYẾT MINH</w:t>
      </w:r>
    </w:p>
    <w:p w14:paraId="077827B6" w14:textId="5F3B6513" w:rsidR="00445C71" w:rsidRPr="0005366C" w:rsidRDefault="00445C71" w:rsidP="00D65D3B">
      <w:pPr>
        <w:jc w:val="center"/>
        <w:rPr>
          <w:rFonts w:cs="Times New Roman"/>
          <w:b/>
          <w:bCs/>
          <w:color w:val="000000" w:themeColor="text1"/>
          <w:spacing w:val="-10"/>
          <w:sz w:val="26"/>
          <w:szCs w:val="26"/>
        </w:rPr>
      </w:pPr>
      <w:r w:rsidRPr="0005366C">
        <w:rPr>
          <w:rFonts w:cs="Times New Roman"/>
          <w:b/>
          <w:bCs/>
          <w:spacing w:val="-10"/>
          <w:sz w:val="26"/>
          <w:szCs w:val="26"/>
        </w:rPr>
        <w:t xml:space="preserve">Dự thảo </w:t>
      </w:r>
      <w:r w:rsidRPr="0005366C">
        <w:rPr>
          <w:rFonts w:cs="Times New Roman"/>
          <w:b/>
          <w:bCs/>
          <w:color w:val="000000" w:themeColor="text1"/>
          <w:spacing w:val="-10"/>
          <w:sz w:val="26"/>
          <w:szCs w:val="26"/>
        </w:rPr>
        <w:t>Quyết định quy định phân cấp thẩm quyền phê duyệt, quản lý dự án phát triển sản xuất liên kết theo chuỗi giá trị</w:t>
      </w:r>
      <w:r w:rsidR="00B06E2E">
        <w:rPr>
          <w:rFonts w:cs="Times New Roman"/>
          <w:b/>
          <w:bCs/>
          <w:color w:val="000000" w:themeColor="text1"/>
          <w:spacing w:val="-10"/>
          <w:sz w:val="26"/>
          <w:szCs w:val="26"/>
        </w:rPr>
        <w:t>;</w:t>
      </w:r>
      <w:r w:rsidRPr="0005366C">
        <w:rPr>
          <w:rFonts w:cs="Times New Roman"/>
          <w:b/>
          <w:bCs/>
          <w:color w:val="000000" w:themeColor="text1"/>
          <w:spacing w:val="-10"/>
          <w:sz w:val="26"/>
          <w:szCs w:val="26"/>
        </w:rPr>
        <w:t xml:space="preserve"> cơ quan tiếp nhận hồ sơ, cách thức nộp hồ sơ đề nghị dự án </w:t>
      </w:r>
      <w:r w:rsidR="000B63C3">
        <w:rPr>
          <w:rFonts w:cs="Times New Roman"/>
          <w:b/>
          <w:bCs/>
          <w:color w:val="000000" w:themeColor="text1"/>
          <w:spacing w:val="-10"/>
          <w:sz w:val="26"/>
          <w:szCs w:val="26"/>
        </w:rPr>
        <w:t xml:space="preserve">phát triển sản xuất liên kết theo chuỗi giá trị, dự án phát triển sản xuất </w:t>
      </w:r>
      <w:r w:rsidR="00981080">
        <w:rPr>
          <w:rFonts w:cs="Times New Roman"/>
          <w:b/>
          <w:bCs/>
          <w:color w:val="000000" w:themeColor="text1"/>
          <w:spacing w:val="-10"/>
          <w:sz w:val="26"/>
          <w:szCs w:val="26"/>
        </w:rPr>
        <w:t xml:space="preserve">của </w:t>
      </w:r>
      <w:r w:rsidR="000B63C3">
        <w:rPr>
          <w:rFonts w:cs="Times New Roman"/>
          <w:b/>
          <w:bCs/>
          <w:color w:val="000000" w:themeColor="text1"/>
          <w:spacing w:val="-10"/>
          <w:sz w:val="26"/>
          <w:szCs w:val="26"/>
        </w:rPr>
        <w:t xml:space="preserve">cộng đồng </w:t>
      </w:r>
      <w:r w:rsidRPr="0005366C">
        <w:rPr>
          <w:rFonts w:cs="Times New Roman"/>
          <w:b/>
          <w:bCs/>
          <w:color w:val="000000" w:themeColor="text1"/>
          <w:spacing w:val="-10"/>
          <w:sz w:val="26"/>
          <w:szCs w:val="26"/>
        </w:rPr>
        <w:t>theo từng ngành, nghề, lĩnh vực thuộc</w:t>
      </w:r>
      <w:r w:rsidRPr="0005366C">
        <w:rPr>
          <w:rFonts w:cs="Times New Roman"/>
          <w:color w:val="000000" w:themeColor="text1"/>
          <w:spacing w:val="-10"/>
          <w:sz w:val="26"/>
          <w:szCs w:val="26"/>
        </w:rPr>
        <w:t xml:space="preserve"> </w:t>
      </w:r>
      <w:r w:rsidRPr="0005366C">
        <w:rPr>
          <w:rFonts w:cs="Times New Roman"/>
          <w:b/>
          <w:bCs/>
          <w:color w:val="000000" w:themeColor="text1"/>
          <w:spacing w:val="-10"/>
          <w:sz w:val="26"/>
          <w:szCs w:val="26"/>
        </w:rPr>
        <w:t>Chương trình mục tiêu quốc gia xây dựng nông thôn mới, giảm nghèo bền vững và phát triển kinh tế - xã hội vùng đồng bào dân tộc thiểu số và miền núi giai đoạn 2026-203</w:t>
      </w:r>
      <w:r w:rsidR="000B63C3">
        <w:rPr>
          <w:rFonts w:cs="Times New Roman"/>
          <w:b/>
          <w:bCs/>
          <w:color w:val="000000" w:themeColor="text1"/>
          <w:spacing w:val="-10"/>
          <w:sz w:val="26"/>
          <w:szCs w:val="26"/>
        </w:rPr>
        <w:t>0</w:t>
      </w:r>
      <w:r w:rsidRPr="0005366C">
        <w:rPr>
          <w:rFonts w:cs="Times New Roman"/>
          <w:b/>
          <w:bCs/>
          <w:color w:val="000000" w:themeColor="text1"/>
          <w:spacing w:val="-10"/>
          <w:sz w:val="26"/>
          <w:szCs w:val="26"/>
        </w:rPr>
        <w:t>,</w:t>
      </w:r>
      <w:r w:rsidR="000B63C3">
        <w:rPr>
          <w:rFonts w:cs="Times New Roman"/>
          <w:b/>
          <w:bCs/>
          <w:color w:val="000000" w:themeColor="text1"/>
          <w:spacing w:val="-10"/>
          <w:sz w:val="26"/>
          <w:szCs w:val="26"/>
        </w:rPr>
        <w:t xml:space="preserve"> </w:t>
      </w:r>
      <w:r w:rsidRPr="0005366C">
        <w:rPr>
          <w:rFonts w:cs="Times New Roman"/>
          <w:b/>
          <w:bCs/>
          <w:color w:val="000000" w:themeColor="text1"/>
          <w:spacing w:val="-10"/>
          <w:sz w:val="26"/>
          <w:szCs w:val="26"/>
        </w:rPr>
        <w:t>trên địa bàn tỉnh Thái Nguyên</w:t>
      </w:r>
    </w:p>
    <w:p w14:paraId="077827B8" w14:textId="4CF8DDD7" w:rsidR="00445C71" w:rsidRPr="00603337" w:rsidRDefault="00445C71" w:rsidP="00D65D3B">
      <w:pPr>
        <w:spacing w:before="120"/>
        <w:jc w:val="center"/>
        <w:rPr>
          <w:rFonts w:cs="Times New Roman"/>
          <w:i/>
          <w:iCs/>
          <w:sz w:val="24"/>
          <w:szCs w:val="24"/>
        </w:rPr>
      </w:pPr>
      <w:r w:rsidRPr="00603337">
        <w:rPr>
          <w:rFonts w:cs="Times New Roman"/>
          <w:b/>
          <w:bCs/>
          <w:noProof/>
          <w:spacing w:val="-10"/>
          <w:sz w:val="24"/>
          <w:szCs w:val="24"/>
        </w:rPr>
        <mc:AlternateContent>
          <mc:Choice Requires="wps">
            <w:drawing>
              <wp:anchor distT="0" distB="0" distL="114300" distR="114300" simplePos="0" relativeHeight="251662336" behindDoc="0" locked="0" layoutInCell="1" allowOverlap="1" wp14:anchorId="07782819" wp14:editId="0778281A">
                <wp:simplePos x="0" y="0"/>
                <wp:positionH relativeFrom="column">
                  <wp:posOffset>2818765</wp:posOffset>
                </wp:positionH>
                <wp:positionV relativeFrom="paragraph">
                  <wp:posOffset>48446</wp:posOffset>
                </wp:positionV>
                <wp:extent cx="30019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0019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7E083D2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1.95pt,3.8pt" to="458.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BtgEAALcDAAAOAAAAZHJzL2Uyb0RvYy54bWysU02P0zAQvSPxHyzfaZKyQmz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" strokecolor="black [3200]" strokeweight=".5pt">
                <v:stroke joinstyle="miter"/>
              </v:line>
            </w:pict>
          </mc:Fallback>
        </mc:AlternateContent>
      </w:r>
      <w:r w:rsidRPr="00603337">
        <w:rPr>
          <w:rFonts w:cs="Times New Roman"/>
          <w:i/>
          <w:iCs/>
          <w:sz w:val="24"/>
          <w:szCs w:val="24"/>
        </w:rPr>
        <w:t>(Kèm theo Tờ trình số       /TTr-SNNMT ngày       tháng 6 năm 2026 của Sở Nông nghiệp và Môi trường)</w:t>
      </w:r>
    </w:p>
    <w:p w14:paraId="077827B9" w14:textId="77777777" w:rsidR="00E44CC9" w:rsidRPr="00603337" w:rsidRDefault="00E44CC9" w:rsidP="00445C71">
      <w:pPr>
        <w:autoSpaceDE w:val="0"/>
        <w:autoSpaceDN w:val="0"/>
        <w:adjustRightInd w:val="0"/>
        <w:spacing w:before="60"/>
        <w:jc w:val="center"/>
        <w:rPr>
          <w:rFonts w:cs="Times New Roman"/>
          <w:i/>
          <w:iCs/>
          <w:sz w:val="24"/>
          <w:szCs w:val="24"/>
        </w:rPr>
      </w:pPr>
    </w:p>
    <w:tbl>
      <w:tblPr>
        <w:tblStyle w:val="TableGrid"/>
        <w:tblW w:w="14926" w:type="dxa"/>
        <w:jc w:val="center"/>
        <w:tblLook w:val="04A0" w:firstRow="1" w:lastRow="0" w:firstColumn="1" w:lastColumn="0" w:noHBand="0" w:noVBand="1"/>
      </w:tblPr>
      <w:tblGrid>
        <w:gridCol w:w="704"/>
        <w:gridCol w:w="2957"/>
        <w:gridCol w:w="2520"/>
        <w:gridCol w:w="2385"/>
        <w:gridCol w:w="2891"/>
        <w:gridCol w:w="3469"/>
      </w:tblGrid>
      <w:tr w:rsidR="009220A6" w:rsidRPr="007A1EC6" w14:paraId="58ABA172" w14:textId="77777777" w:rsidTr="00062B7A">
        <w:trPr>
          <w:tblHeader/>
          <w:jc w:val="center"/>
        </w:trPr>
        <w:tc>
          <w:tcPr>
            <w:tcW w:w="704" w:type="dxa"/>
            <w:vMerge w:val="restart"/>
            <w:vAlign w:val="center"/>
          </w:tcPr>
          <w:p w14:paraId="4679A56B" w14:textId="77777777" w:rsidR="009220A6" w:rsidRPr="00DF7730" w:rsidRDefault="009220A6" w:rsidP="00E71129">
            <w:pPr>
              <w:jc w:val="center"/>
              <w:rPr>
                <w:rFonts w:cs="Times New Roman"/>
                <w:b/>
                <w:iCs/>
                <w:noProof/>
                <w:sz w:val="22"/>
              </w:rPr>
            </w:pPr>
            <w:r w:rsidRPr="00DF7730">
              <w:rPr>
                <w:rFonts w:cs="Times New Roman"/>
                <w:b/>
                <w:iCs/>
                <w:noProof/>
                <w:sz w:val="22"/>
              </w:rPr>
              <w:t>TT</w:t>
            </w:r>
          </w:p>
        </w:tc>
        <w:tc>
          <w:tcPr>
            <w:tcW w:w="2957" w:type="dxa"/>
            <w:vMerge w:val="restart"/>
            <w:vAlign w:val="center"/>
          </w:tcPr>
          <w:p w14:paraId="43CBCDDE" w14:textId="77777777" w:rsidR="009220A6" w:rsidRPr="00DF7730" w:rsidRDefault="009220A6" w:rsidP="00E71129">
            <w:pPr>
              <w:jc w:val="center"/>
              <w:rPr>
                <w:rFonts w:cs="Times New Roman"/>
                <w:b/>
                <w:iCs/>
                <w:noProof/>
                <w:sz w:val="22"/>
              </w:rPr>
            </w:pPr>
            <w:r w:rsidRPr="00DF7730">
              <w:rPr>
                <w:rFonts w:cs="Times New Roman"/>
                <w:b/>
                <w:iCs/>
                <w:noProof/>
                <w:sz w:val="22"/>
              </w:rPr>
              <w:t>Nội dung</w:t>
            </w:r>
          </w:p>
        </w:tc>
        <w:tc>
          <w:tcPr>
            <w:tcW w:w="4905" w:type="dxa"/>
            <w:gridSpan w:val="2"/>
            <w:vAlign w:val="center"/>
          </w:tcPr>
          <w:p w14:paraId="7CA588E0" w14:textId="36C9D72C" w:rsidR="009220A6" w:rsidRPr="00DF7730" w:rsidRDefault="009220A6" w:rsidP="00E71129">
            <w:pPr>
              <w:jc w:val="center"/>
              <w:rPr>
                <w:rFonts w:cs="Times New Roman"/>
                <w:b/>
                <w:iCs/>
                <w:noProof/>
                <w:sz w:val="22"/>
                <w:lang w:val="vi-VN"/>
              </w:rPr>
            </w:pPr>
            <w:r w:rsidRPr="00DF7730">
              <w:rPr>
                <w:rFonts w:eastAsia="Times New Roman" w:cs="Times New Roman"/>
                <w:b/>
                <w:bCs/>
                <w:color w:val="000000"/>
                <w:sz w:val="22"/>
              </w:rPr>
              <w:t>VĂN BẢN HIỆN HÀNH</w:t>
            </w:r>
            <w:r w:rsidR="004C7B59">
              <w:rPr>
                <w:rFonts w:eastAsia="Times New Roman" w:cs="Times New Roman"/>
                <w:b/>
                <w:bCs/>
                <w:color w:val="000000"/>
                <w:sz w:val="22"/>
              </w:rPr>
              <w:t xml:space="preserve"> (QUYẾT ĐỊNH THÔNG THƯỜNG)</w:t>
            </w:r>
          </w:p>
        </w:tc>
        <w:tc>
          <w:tcPr>
            <w:tcW w:w="2891" w:type="dxa"/>
            <w:vMerge w:val="restart"/>
            <w:vAlign w:val="center"/>
          </w:tcPr>
          <w:p w14:paraId="7580E14C" w14:textId="0E37C83E" w:rsidR="009220A6" w:rsidRPr="00DF7730" w:rsidRDefault="009220A6" w:rsidP="00E71129">
            <w:pPr>
              <w:jc w:val="center"/>
              <w:rPr>
                <w:rFonts w:cs="Times New Roman"/>
                <w:b/>
                <w:iCs/>
                <w:noProof/>
                <w:sz w:val="22"/>
                <w:lang w:val="vi-VN"/>
              </w:rPr>
            </w:pPr>
            <w:r w:rsidRPr="008B60F0">
              <w:rPr>
                <w:rStyle w:val="fontstyle01"/>
                <w:rFonts w:ascii="Times New Roman" w:hAnsi="Times New Roman" w:cs="Times New Roman"/>
                <w:sz w:val="22"/>
                <w:szCs w:val="22"/>
                <w:lang w:val="vi-VN"/>
              </w:rPr>
              <w:t xml:space="preserve">DỰ THẢO VĂN BẢN QUY PHẠM PHÁP LUẬT </w:t>
            </w:r>
          </w:p>
        </w:tc>
        <w:tc>
          <w:tcPr>
            <w:tcW w:w="3469" w:type="dxa"/>
            <w:vMerge w:val="restart"/>
            <w:vAlign w:val="center"/>
          </w:tcPr>
          <w:p w14:paraId="6C501E69" w14:textId="77777777" w:rsidR="009220A6" w:rsidRPr="00DF7730" w:rsidRDefault="009220A6" w:rsidP="00E71129">
            <w:pPr>
              <w:jc w:val="center"/>
              <w:rPr>
                <w:rFonts w:cs="Times New Roman"/>
                <w:b/>
                <w:iCs/>
                <w:noProof/>
                <w:sz w:val="22"/>
                <w:lang w:val="vi-VN"/>
              </w:rPr>
            </w:pPr>
            <w:r w:rsidRPr="00DF7730">
              <w:rPr>
                <w:rStyle w:val="fontstyle01"/>
                <w:rFonts w:ascii="Times New Roman" w:hAnsi="Times New Roman" w:cs="Times New Roman"/>
                <w:sz w:val="22"/>
                <w:szCs w:val="22"/>
              </w:rPr>
              <w:t>THUYẾT MINH</w:t>
            </w:r>
          </w:p>
        </w:tc>
      </w:tr>
      <w:tr w:rsidR="009220A6" w:rsidRPr="008B60F0" w14:paraId="7AF69AC8" w14:textId="77777777" w:rsidTr="00062B7A">
        <w:trPr>
          <w:tblHeader/>
          <w:jc w:val="center"/>
        </w:trPr>
        <w:tc>
          <w:tcPr>
            <w:tcW w:w="704" w:type="dxa"/>
            <w:vMerge/>
            <w:vAlign w:val="center"/>
          </w:tcPr>
          <w:p w14:paraId="4B5D83A1" w14:textId="77777777" w:rsidR="009220A6" w:rsidRPr="00DF7730" w:rsidRDefault="009220A6" w:rsidP="00E71129">
            <w:pPr>
              <w:jc w:val="center"/>
              <w:rPr>
                <w:rFonts w:cs="Times New Roman"/>
                <w:b/>
                <w:iCs/>
                <w:noProof/>
                <w:sz w:val="22"/>
                <w:lang w:val="vi-VN"/>
              </w:rPr>
            </w:pPr>
          </w:p>
        </w:tc>
        <w:tc>
          <w:tcPr>
            <w:tcW w:w="2957" w:type="dxa"/>
            <w:vMerge/>
            <w:vAlign w:val="center"/>
          </w:tcPr>
          <w:p w14:paraId="5D8FA2EF" w14:textId="77777777" w:rsidR="009220A6" w:rsidRPr="00DF7730" w:rsidRDefault="009220A6" w:rsidP="00E71129">
            <w:pPr>
              <w:jc w:val="both"/>
              <w:rPr>
                <w:rFonts w:cs="Times New Roman"/>
                <w:b/>
                <w:iCs/>
                <w:noProof/>
                <w:sz w:val="22"/>
                <w:lang w:val="vi-VN"/>
              </w:rPr>
            </w:pPr>
          </w:p>
        </w:tc>
        <w:tc>
          <w:tcPr>
            <w:tcW w:w="2520" w:type="dxa"/>
            <w:vAlign w:val="center"/>
          </w:tcPr>
          <w:p w14:paraId="6A6A96CB" w14:textId="22F87A7B" w:rsidR="009220A6" w:rsidRPr="008B60F0" w:rsidRDefault="009220A6" w:rsidP="00E71129">
            <w:pPr>
              <w:jc w:val="center"/>
              <w:rPr>
                <w:rFonts w:cs="Times New Roman"/>
                <w:b/>
                <w:color w:val="000000"/>
                <w:sz w:val="22"/>
                <w:lang w:val="vi-VN"/>
              </w:rPr>
            </w:pPr>
            <w:r w:rsidRPr="008B60F0">
              <w:rPr>
                <w:rFonts w:cs="Times New Roman"/>
                <w:b/>
                <w:color w:val="000000"/>
                <w:sz w:val="22"/>
                <w:lang w:val="vi-VN"/>
              </w:rPr>
              <w:t>Quyết định số 1</w:t>
            </w:r>
            <w:r w:rsidRPr="008B60F0">
              <w:rPr>
                <w:rFonts w:cs="Times New Roman"/>
                <w:b/>
                <w:sz w:val="22"/>
                <w:lang w:val="vi-VN"/>
              </w:rPr>
              <w:t>531</w:t>
            </w:r>
            <w:r w:rsidRPr="008B60F0">
              <w:rPr>
                <w:rFonts w:cs="Times New Roman"/>
                <w:b/>
                <w:color w:val="000000"/>
                <w:sz w:val="22"/>
                <w:lang w:val="vi-VN"/>
              </w:rPr>
              <w:t xml:space="preserve">/QĐ-UBND ngày 21/8/2023 của UBND tỉnh Bắc Kạn (cũ) </w:t>
            </w:r>
          </w:p>
        </w:tc>
        <w:tc>
          <w:tcPr>
            <w:tcW w:w="2385" w:type="dxa"/>
            <w:vAlign w:val="center"/>
          </w:tcPr>
          <w:p w14:paraId="1627E023" w14:textId="395ADD61" w:rsidR="009220A6" w:rsidRPr="008B60F0" w:rsidRDefault="009220A6" w:rsidP="00E71129">
            <w:pPr>
              <w:jc w:val="center"/>
              <w:rPr>
                <w:rFonts w:cs="Times New Roman"/>
                <w:b/>
                <w:color w:val="000000"/>
                <w:sz w:val="22"/>
                <w:lang w:val="vi-VN"/>
              </w:rPr>
            </w:pPr>
            <w:r w:rsidRPr="008B60F0">
              <w:rPr>
                <w:rFonts w:cs="Times New Roman"/>
                <w:b/>
                <w:color w:val="000000"/>
                <w:spacing w:val="-2"/>
                <w:sz w:val="22"/>
                <w:lang w:val="vi-VN"/>
              </w:rPr>
              <w:t>Quyết định số 544/QĐ-UBND ngày 20/3/2023; Quyết định số 632/QĐ-UBND ngày 29/3/2023; Quyết định số 690/QĐ-UBND ngày 29/3/2023  của UBND tỉnh Thái Nguyên (cũ)</w:t>
            </w:r>
          </w:p>
        </w:tc>
        <w:tc>
          <w:tcPr>
            <w:tcW w:w="2891" w:type="dxa"/>
            <w:vMerge/>
            <w:vAlign w:val="center"/>
          </w:tcPr>
          <w:p w14:paraId="12CE51E5" w14:textId="77777777" w:rsidR="009220A6" w:rsidRPr="008B60F0" w:rsidRDefault="009220A6" w:rsidP="00E71129">
            <w:pPr>
              <w:jc w:val="center"/>
              <w:rPr>
                <w:rStyle w:val="fontstyle01"/>
                <w:rFonts w:ascii="Times New Roman" w:hAnsi="Times New Roman" w:cs="Times New Roman"/>
                <w:sz w:val="22"/>
                <w:szCs w:val="22"/>
                <w:lang w:val="vi-VN"/>
              </w:rPr>
            </w:pPr>
          </w:p>
        </w:tc>
        <w:tc>
          <w:tcPr>
            <w:tcW w:w="3469" w:type="dxa"/>
            <w:vMerge/>
            <w:vAlign w:val="center"/>
          </w:tcPr>
          <w:p w14:paraId="102873FE" w14:textId="77777777" w:rsidR="009220A6" w:rsidRPr="008B60F0" w:rsidRDefault="009220A6" w:rsidP="00E71129">
            <w:pPr>
              <w:jc w:val="center"/>
              <w:rPr>
                <w:rStyle w:val="fontstyle01"/>
                <w:rFonts w:ascii="Times New Roman" w:hAnsi="Times New Roman" w:cs="Times New Roman"/>
                <w:sz w:val="22"/>
                <w:szCs w:val="22"/>
                <w:lang w:val="vi-VN"/>
              </w:rPr>
            </w:pPr>
          </w:p>
        </w:tc>
      </w:tr>
      <w:tr w:rsidR="0047215E" w:rsidRPr="008B60F0" w14:paraId="16F2942B" w14:textId="77777777" w:rsidTr="00062B7A">
        <w:trPr>
          <w:jc w:val="center"/>
        </w:trPr>
        <w:tc>
          <w:tcPr>
            <w:tcW w:w="704" w:type="dxa"/>
            <w:vAlign w:val="center"/>
          </w:tcPr>
          <w:p w14:paraId="1D695DDF" w14:textId="77777777" w:rsidR="0047215E" w:rsidRPr="009E2552" w:rsidRDefault="0047215E" w:rsidP="00E71129">
            <w:pPr>
              <w:jc w:val="center"/>
              <w:rPr>
                <w:rFonts w:cs="Times New Roman"/>
                <w:sz w:val="24"/>
                <w:szCs w:val="24"/>
              </w:rPr>
            </w:pPr>
            <w:r w:rsidRPr="009E2552">
              <w:rPr>
                <w:rFonts w:cs="Times New Roman"/>
                <w:sz w:val="24"/>
                <w:szCs w:val="24"/>
              </w:rPr>
              <w:t>1</w:t>
            </w:r>
          </w:p>
        </w:tc>
        <w:tc>
          <w:tcPr>
            <w:tcW w:w="2957" w:type="dxa"/>
            <w:vAlign w:val="center"/>
          </w:tcPr>
          <w:p w14:paraId="6E43035C" w14:textId="77777777" w:rsidR="0047215E" w:rsidRPr="009E2552" w:rsidRDefault="0047215E" w:rsidP="00E71129">
            <w:pPr>
              <w:jc w:val="both"/>
              <w:rPr>
                <w:rFonts w:cs="Times New Roman"/>
                <w:sz w:val="24"/>
                <w:szCs w:val="24"/>
              </w:rPr>
            </w:pPr>
            <w:r w:rsidRPr="009E2552">
              <w:rPr>
                <w:rFonts w:cs="Times New Roman"/>
                <w:color w:val="000000"/>
                <w:sz w:val="24"/>
                <w:szCs w:val="24"/>
              </w:rPr>
              <w:t>Tên Quyết định</w:t>
            </w:r>
          </w:p>
        </w:tc>
        <w:tc>
          <w:tcPr>
            <w:tcW w:w="2520" w:type="dxa"/>
            <w:vAlign w:val="center"/>
          </w:tcPr>
          <w:p w14:paraId="1BE4D37A" w14:textId="7CCD32F0" w:rsidR="0047215E" w:rsidRPr="009E2552" w:rsidRDefault="009E2552" w:rsidP="00E71129">
            <w:pPr>
              <w:jc w:val="center"/>
              <w:rPr>
                <w:rFonts w:cs="Times New Roman"/>
                <w:sz w:val="24"/>
                <w:szCs w:val="24"/>
              </w:rPr>
            </w:pPr>
            <w:r w:rsidRPr="009E2552">
              <w:rPr>
                <w:rFonts w:cs="Times New Roman"/>
                <w:sz w:val="24"/>
                <w:szCs w:val="24"/>
              </w:rPr>
              <w:t>Về việc ủy quyền phê duyệt dự án, kế hoạch liên kết hỗ trợ phát triển sản xuất theo chuỗi giá trị thuộc các Chương trình mục tiêu quốc gia trên địa bàn tỉnh Bắc Kạn</w:t>
            </w:r>
          </w:p>
        </w:tc>
        <w:tc>
          <w:tcPr>
            <w:tcW w:w="2385" w:type="dxa"/>
            <w:vAlign w:val="center"/>
          </w:tcPr>
          <w:p w14:paraId="072F5037" w14:textId="36178458" w:rsidR="003F4F07" w:rsidRDefault="00312C26" w:rsidP="000F5D8C">
            <w:pPr>
              <w:rPr>
                <w:rFonts w:cs="Times New Roman"/>
                <w:sz w:val="24"/>
                <w:szCs w:val="24"/>
              </w:rPr>
            </w:pPr>
            <w:r>
              <w:rPr>
                <w:rFonts w:cs="Times New Roman"/>
                <w:iCs/>
                <w:noProof/>
                <w:sz w:val="24"/>
                <w:szCs w:val="24"/>
              </w:rPr>
              <w:t xml:space="preserve">Về việc uỷ quyền quyết định </w:t>
            </w:r>
            <w:r w:rsidRPr="009E2552">
              <w:rPr>
                <w:rFonts w:cs="Times New Roman"/>
                <w:sz w:val="24"/>
                <w:szCs w:val="24"/>
              </w:rPr>
              <w:t>phê duyệt dự án, kế hoạch liên kết phát triển sản xuất theo chuỗi giá trị thuộc Chương trình mục tiêu quốc gia</w:t>
            </w:r>
            <w:r w:rsidR="003F4F07">
              <w:rPr>
                <w:rFonts w:cs="Times New Roman"/>
                <w:sz w:val="24"/>
                <w:szCs w:val="24"/>
              </w:rPr>
              <w:t xml:space="preserve"> xây dựng nông thôn mới</w:t>
            </w:r>
            <w:r w:rsidRPr="009E2552">
              <w:rPr>
                <w:rFonts w:cs="Times New Roman"/>
                <w:sz w:val="24"/>
                <w:szCs w:val="24"/>
              </w:rPr>
              <w:t xml:space="preserve"> trên địa bàn</w:t>
            </w:r>
            <w:r w:rsidR="003F4F07">
              <w:rPr>
                <w:rFonts w:cs="Times New Roman"/>
                <w:sz w:val="24"/>
                <w:szCs w:val="24"/>
              </w:rPr>
              <w:t xml:space="preserve"> tỉnh Thái Nguyên giai đoạn 2021-2025 (</w:t>
            </w:r>
            <w:r w:rsidR="003F4F07" w:rsidRPr="003F4F07">
              <w:rPr>
                <w:rFonts w:cs="Times New Roman"/>
                <w:i/>
                <w:iCs/>
                <w:sz w:val="24"/>
                <w:szCs w:val="24"/>
              </w:rPr>
              <w:t>QĐ số 544/QĐ-UBND</w:t>
            </w:r>
            <w:r w:rsidR="003F4F07">
              <w:rPr>
                <w:rFonts w:cs="Times New Roman"/>
                <w:sz w:val="24"/>
                <w:szCs w:val="24"/>
              </w:rPr>
              <w:t>).</w:t>
            </w:r>
          </w:p>
          <w:p w14:paraId="0D2B5682" w14:textId="77777777" w:rsidR="001777D1" w:rsidRDefault="00312C26" w:rsidP="000F5D8C">
            <w:pPr>
              <w:rPr>
                <w:rFonts w:cs="Times New Roman"/>
                <w:sz w:val="24"/>
                <w:szCs w:val="24"/>
              </w:rPr>
            </w:pPr>
            <w:r w:rsidRPr="009E2552">
              <w:rPr>
                <w:rFonts w:cs="Times New Roman"/>
                <w:sz w:val="24"/>
                <w:szCs w:val="24"/>
              </w:rPr>
              <w:lastRenderedPageBreak/>
              <w:t xml:space="preserve"> </w:t>
            </w:r>
            <w:r w:rsidR="006A79C7">
              <w:rPr>
                <w:rFonts w:cs="Times New Roman"/>
                <w:iCs/>
                <w:noProof/>
                <w:sz w:val="24"/>
                <w:szCs w:val="24"/>
              </w:rPr>
              <w:t xml:space="preserve">Về việc uỷ quyền </w:t>
            </w:r>
            <w:r w:rsidR="006A79C7" w:rsidRPr="009E2552">
              <w:rPr>
                <w:rFonts w:cs="Times New Roman"/>
                <w:sz w:val="24"/>
                <w:szCs w:val="24"/>
              </w:rPr>
              <w:t>phê duyệt dự án, kế hoạch liên kết phát triển sản xuất theo chuỗi giá trị thuộc Chương trình mục tiêu quốc gia</w:t>
            </w:r>
            <w:r w:rsidR="006A79C7">
              <w:rPr>
                <w:rFonts w:cs="Times New Roman"/>
                <w:sz w:val="24"/>
                <w:szCs w:val="24"/>
              </w:rPr>
              <w:t xml:space="preserve"> </w:t>
            </w:r>
            <w:r w:rsidR="001777D1">
              <w:rPr>
                <w:rFonts w:cs="Times New Roman"/>
                <w:sz w:val="24"/>
                <w:szCs w:val="24"/>
              </w:rPr>
              <w:t>giảm nghèo bền vững</w:t>
            </w:r>
            <w:r w:rsidR="006A79C7" w:rsidRPr="009E2552">
              <w:rPr>
                <w:rFonts w:cs="Times New Roman"/>
                <w:sz w:val="24"/>
                <w:szCs w:val="24"/>
              </w:rPr>
              <w:t xml:space="preserve"> trên địa bàn</w:t>
            </w:r>
            <w:r w:rsidR="006A79C7">
              <w:rPr>
                <w:rFonts w:cs="Times New Roman"/>
                <w:sz w:val="24"/>
                <w:szCs w:val="24"/>
              </w:rPr>
              <w:t xml:space="preserve"> tỉnh Thái Nguyên giai đoạn 2021-2025</w:t>
            </w:r>
            <w:r w:rsidR="001777D1">
              <w:rPr>
                <w:rFonts w:cs="Times New Roman"/>
                <w:sz w:val="24"/>
                <w:szCs w:val="24"/>
              </w:rPr>
              <w:t xml:space="preserve"> (</w:t>
            </w:r>
            <w:r w:rsidR="001777D1" w:rsidRPr="001777D1">
              <w:rPr>
                <w:rFonts w:cs="Times New Roman"/>
                <w:i/>
                <w:iCs/>
                <w:sz w:val="24"/>
                <w:szCs w:val="24"/>
              </w:rPr>
              <w:t>QĐ số 690/QĐ-UBND</w:t>
            </w:r>
            <w:r w:rsidR="001777D1">
              <w:rPr>
                <w:rFonts w:cs="Times New Roman"/>
                <w:sz w:val="24"/>
                <w:szCs w:val="24"/>
              </w:rPr>
              <w:t>)</w:t>
            </w:r>
          </w:p>
          <w:p w14:paraId="3BDACAF1" w14:textId="77777777" w:rsidR="001777D1" w:rsidRDefault="001777D1" w:rsidP="000F5D8C">
            <w:pPr>
              <w:rPr>
                <w:rFonts w:cs="Times New Roman"/>
                <w:sz w:val="24"/>
                <w:szCs w:val="24"/>
              </w:rPr>
            </w:pPr>
          </w:p>
          <w:p w14:paraId="3491B288" w14:textId="6FBFCD88" w:rsidR="0047215E" w:rsidRPr="009E2552" w:rsidRDefault="00EA3319" w:rsidP="000F5D8C">
            <w:pPr>
              <w:rPr>
                <w:rFonts w:cs="Times New Roman"/>
                <w:iCs/>
                <w:noProof/>
                <w:sz w:val="24"/>
                <w:szCs w:val="24"/>
              </w:rPr>
            </w:pPr>
            <w:r>
              <w:rPr>
                <w:rFonts w:cs="Times New Roman"/>
                <w:iCs/>
                <w:noProof/>
                <w:sz w:val="24"/>
                <w:szCs w:val="24"/>
              </w:rPr>
              <w:t xml:space="preserve">Về việc uỷ quyền </w:t>
            </w:r>
            <w:r w:rsidRPr="009E2552">
              <w:rPr>
                <w:rFonts w:cs="Times New Roman"/>
                <w:sz w:val="24"/>
                <w:szCs w:val="24"/>
              </w:rPr>
              <w:t>phê duyệt dự án, kế hoạch liên kết phát triển sản xuất theo chuỗi giá trị thuộc Chương trình mục tiêu quốc gia</w:t>
            </w:r>
            <w:r>
              <w:rPr>
                <w:rFonts w:cs="Times New Roman"/>
                <w:sz w:val="24"/>
                <w:szCs w:val="24"/>
              </w:rPr>
              <w:t xml:space="preserve"> </w:t>
            </w:r>
            <w:r w:rsidRPr="00EA3319">
              <w:rPr>
                <w:rFonts w:cs="Times New Roman"/>
                <w:sz w:val="24"/>
                <w:szCs w:val="24"/>
              </w:rPr>
              <w:t>thuộc Phát triển kinh tế - xã hội vùng đồng bào dân tộc thiểu số và miền núi trên địa bàn tỉnh Thái Nguyên giai đoạn 2021-2025</w:t>
            </w:r>
            <w:r>
              <w:rPr>
                <w:rFonts w:cs="Times New Roman"/>
                <w:sz w:val="24"/>
                <w:szCs w:val="24"/>
              </w:rPr>
              <w:t xml:space="preserve">  </w:t>
            </w:r>
            <w:r>
              <w:rPr>
                <w:rFonts w:cs="Times New Roman"/>
                <w:sz w:val="24"/>
                <w:szCs w:val="24"/>
              </w:rPr>
              <w:lastRenderedPageBreak/>
              <w:t>(</w:t>
            </w:r>
            <w:r w:rsidRPr="001777D1">
              <w:rPr>
                <w:rFonts w:cs="Times New Roman"/>
                <w:i/>
                <w:iCs/>
                <w:sz w:val="24"/>
                <w:szCs w:val="24"/>
              </w:rPr>
              <w:t>QĐ số 6</w:t>
            </w:r>
            <w:r w:rsidR="0082574E">
              <w:rPr>
                <w:rFonts w:cs="Times New Roman"/>
                <w:i/>
                <w:iCs/>
                <w:sz w:val="24"/>
                <w:szCs w:val="24"/>
              </w:rPr>
              <w:t>32</w:t>
            </w:r>
            <w:r w:rsidRPr="001777D1">
              <w:rPr>
                <w:rFonts w:cs="Times New Roman"/>
                <w:i/>
                <w:iCs/>
                <w:sz w:val="24"/>
                <w:szCs w:val="24"/>
              </w:rPr>
              <w:t>/QĐ-UBND</w:t>
            </w:r>
            <w:r>
              <w:rPr>
                <w:rFonts w:cs="Times New Roman"/>
                <w:sz w:val="24"/>
                <w:szCs w:val="24"/>
              </w:rPr>
              <w:t>)</w:t>
            </w:r>
            <w:r w:rsidR="001777D1">
              <w:rPr>
                <w:rFonts w:cs="Times New Roman"/>
                <w:sz w:val="24"/>
                <w:szCs w:val="24"/>
              </w:rPr>
              <w:t xml:space="preserve"> </w:t>
            </w:r>
            <w:r w:rsidR="006A79C7">
              <w:rPr>
                <w:rFonts w:cs="Times New Roman"/>
                <w:sz w:val="24"/>
                <w:szCs w:val="24"/>
              </w:rPr>
              <w:t xml:space="preserve"> </w:t>
            </w:r>
            <w:r w:rsidR="00312C26">
              <w:rPr>
                <w:rFonts w:cs="Times New Roman"/>
                <w:iCs/>
                <w:noProof/>
                <w:sz w:val="24"/>
                <w:szCs w:val="24"/>
              </w:rPr>
              <w:t xml:space="preserve"> </w:t>
            </w:r>
          </w:p>
        </w:tc>
        <w:tc>
          <w:tcPr>
            <w:tcW w:w="2891" w:type="dxa"/>
            <w:vAlign w:val="center"/>
          </w:tcPr>
          <w:p w14:paraId="130F748C" w14:textId="52799CAD" w:rsidR="00B33C74" w:rsidRPr="00B33C74" w:rsidRDefault="00B33C74" w:rsidP="00B33C74">
            <w:pPr>
              <w:pStyle w:val="BodyTextIndent2"/>
              <w:spacing w:before="120" w:line="360" w:lineRule="exact"/>
              <w:ind w:left="0"/>
              <w:jc w:val="both"/>
              <w:rPr>
                <w:i/>
                <w:iCs/>
                <w:sz w:val="24"/>
                <w:szCs w:val="24"/>
                <w:lang w:val="vi-VN"/>
              </w:rPr>
            </w:pPr>
            <w:r w:rsidRPr="00B33C74">
              <w:rPr>
                <w:sz w:val="24"/>
                <w:szCs w:val="24"/>
              </w:rPr>
              <w:lastRenderedPageBreak/>
              <w:t xml:space="preserve">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cộng </w:t>
            </w:r>
            <w:r w:rsidRPr="00B33C74">
              <w:rPr>
                <w:sz w:val="24"/>
                <w:szCs w:val="24"/>
              </w:rPr>
              <w:lastRenderedPageBreak/>
              <w:t>đồng theo từng ngành, nghề, lĩnh vực thuộc Chương trình mục tiêu quốc gia xây dựng nông thôn mới, giảm nghèo bền</w:t>
            </w:r>
            <w:r w:rsidR="008B60F0">
              <w:rPr>
                <w:sz w:val="24"/>
                <w:szCs w:val="24"/>
              </w:rPr>
              <w:t xml:space="preserve"> vững</w:t>
            </w:r>
            <w:r w:rsidRPr="00B33C74">
              <w:rPr>
                <w:sz w:val="24"/>
                <w:szCs w:val="24"/>
              </w:rPr>
              <w:t xml:space="preserve"> và phát triển kinh tế - xã hội vùng đồng bào dân tộc thiểu số và miền núi giai đoạn 2026-2030 trên địa bàn tỉnh Thái Nguyên.</w:t>
            </w:r>
          </w:p>
          <w:p w14:paraId="547AE29F" w14:textId="5EAF4A39" w:rsidR="0047215E" w:rsidRPr="00B33C74" w:rsidRDefault="0047215E" w:rsidP="00E71129">
            <w:pPr>
              <w:jc w:val="center"/>
              <w:rPr>
                <w:rFonts w:cs="Times New Roman"/>
                <w:iCs/>
                <w:noProof/>
                <w:sz w:val="24"/>
                <w:szCs w:val="24"/>
                <w:lang w:val="vi-VN"/>
              </w:rPr>
            </w:pPr>
          </w:p>
        </w:tc>
        <w:tc>
          <w:tcPr>
            <w:tcW w:w="3469" w:type="dxa"/>
            <w:vAlign w:val="center"/>
          </w:tcPr>
          <w:p w14:paraId="49D440DE" w14:textId="57A25341" w:rsidR="00CD545D" w:rsidRPr="00CD545D" w:rsidRDefault="00CD545D" w:rsidP="00CD545D">
            <w:pPr>
              <w:pStyle w:val="BodyTextIndent2"/>
              <w:spacing w:before="120" w:line="360" w:lineRule="exact"/>
              <w:ind w:left="0"/>
              <w:jc w:val="both"/>
              <w:rPr>
                <w:i/>
                <w:iCs/>
                <w:sz w:val="24"/>
                <w:szCs w:val="24"/>
                <w:lang w:val="vi-VN"/>
              </w:rPr>
            </w:pPr>
            <w:r w:rsidRPr="008B60F0">
              <w:rPr>
                <w:b/>
                <w:bCs/>
                <w:iCs/>
                <w:noProof/>
                <w:sz w:val="24"/>
                <w:szCs w:val="24"/>
                <w:lang w:val="vi-VN"/>
              </w:rPr>
              <w:lastRenderedPageBreak/>
              <w:t>Xây dựng mới văn bản quy phạm pháp luật</w:t>
            </w:r>
            <w:r w:rsidRPr="008B60F0">
              <w:rPr>
                <w:iCs/>
                <w:noProof/>
                <w:sz w:val="24"/>
                <w:szCs w:val="24"/>
                <w:lang w:val="vi-VN"/>
              </w:rPr>
              <w:t xml:space="preserve"> </w:t>
            </w:r>
            <w:r w:rsidRPr="008B60F0">
              <w:rPr>
                <w:sz w:val="24"/>
                <w:szCs w:val="24"/>
                <w:lang w:val="vi-VN"/>
              </w:rPr>
              <w:t xml:space="preserve">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cộng đồng theo </w:t>
            </w:r>
            <w:r w:rsidRPr="008B60F0">
              <w:rPr>
                <w:sz w:val="24"/>
                <w:szCs w:val="24"/>
                <w:lang w:val="vi-VN"/>
              </w:rPr>
              <w:lastRenderedPageBreak/>
              <w:t>từng ngành, nghề, lĩnh vực thuộc Chương trình mục tiêu quốc gia xây dựng nông thôn mới, giảm nghèo bền</w:t>
            </w:r>
            <w:r w:rsidR="008B60F0" w:rsidRPr="008B60F0">
              <w:rPr>
                <w:sz w:val="24"/>
                <w:szCs w:val="24"/>
                <w:lang w:val="vi-VN"/>
              </w:rPr>
              <w:t xml:space="preserve"> bững</w:t>
            </w:r>
            <w:r w:rsidRPr="008B60F0">
              <w:rPr>
                <w:sz w:val="24"/>
                <w:szCs w:val="24"/>
                <w:lang w:val="vi-VN"/>
              </w:rPr>
              <w:t xml:space="preserve"> và phát triển kinh tế - xã hội vùng đồng bào dân tộc thiểu số và miền núi giai đoạn 2026-2030 trên địa bàn tỉnh Thái Nguyên.</w:t>
            </w:r>
          </w:p>
          <w:p w14:paraId="0954D817" w14:textId="6EC96022" w:rsidR="0047215E" w:rsidRPr="008B60F0" w:rsidRDefault="00CD545D" w:rsidP="00E71129">
            <w:pPr>
              <w:jc w:val="center"/>
              <w:rPr>
                <w:rFonts w:cs="Times New Roman"/>
                <w:iCs/>
                <w:noProof/>
                <w:sz w:val="24"/>
                <w:szCs w:val="24"/>
                <w:lang w:val="vi-VN"/>
              </w:rPr>
            </w:pPr>
            <w:r w:rsidRPr="008B60F0">
              <w:rPr>
                <w:rFonts w:cs="Times New Roman"/>
                <w:iCs/>
                <w:noProof/>
                <w:sz w:val="24"/>
                <w:szCs w:val="24"/>
                <w:lang w:val="vi-VN"/>
              </w:rPr>
              <w:t xml:space="preserve">  </w:t>
            </w:r>
          </w:p>
        </w:tc>
      </w:tr>
      <w:tr w:rsidR="0047215E" w:rsidRPr="008B60F0" w14:paraId="6B10F68B" w14:textId="77777777" w:rsidTr="00062B7A">
        <w:trPr>
          <w:jc w:val="center"/>
        </w:trPr>
        <w:tc>
          <w:tcPr>
            <w:tcW w:w="704" w:type="dxa"/>
            <w:vAlign w:val="center"/>
          </w:tcPr>
          <w:p w14:paraId="732AF6BB" w14:textId="77777777" w:rsidR="0047215E" w:rsidRPr="009E2552" w:rsidRDefault="0047215E" w:rsidP="00E71129">
            <w:pPr>
              <w:jc w:val="center"/>
              <w:rPr>
                <w:rFonts w:cs="Times New Roman"/>
                <w:sz w:val="24"/>
                <w:szCs w:val="24"/>
              </w:rPr>
            </w:pPr>
            <w:r w:rsidRPr="009E2552">
              <w:rPr>
                <w:rFonts w:cs="Times New Roman"/>
                <w:sz w:val="24"/>
                <w:szCs w:val="24"/>
              </w:rPr>
              <w:lastRenderedPageBreak/>
              <w:t>2</w:t>
            </w:r>
          </w:p>
        </w:tc>
        <w:tc>
          <w:tcPr>
            <w:tcW w:w="2957" w:type="dxa"/>
            <w:vAlign w:val="center"/>
          </w:tcPr>
          <w:p w14:paraId="3D534E9B" w14:textId="686710A7" w:rsidR="0047215E" w:rsidRPr="009E2552" w:rsidRDefault="0047215E" w:rsidP="006E001C">
            <w:pPr>
              <w:jc w:val="both"/>
              <w:rPr>
                <w:rFonts w:cs="Times New Roman"/>
                <w:sz w:val="24"/>
                <w:szCs w:val="24"/>
              </w:rPr>
            </w:pPr>
            <w:r w:rsidRPr="009E2552">
              <w:rPr>
                <w:rFonts w:eastAsia="Times New Roman" w:cs="Times New Roman"/>
                <w:color w:val="000000"/>
                <w:sz w:val="24"/>
                <w:szCs w:val="24"/>
              </w:rPr>
              <w:t>Quy định chi</w:t>
            </w:r>
            <w:r w:rsidR="006E001C">
              <w:rPr>
                <w:rFonts w:eastAsia="Times New Roman" w:cs="Times New Roman"/>
                <w:color w:val="000000"/>
                <w:sz w:val="24"/>
                <w:szCs w:val="24"/>
              </w:rPr>
              <w:t xml:space="preserve"> </w:t>
            </w:r>
            <w:r w:rsidRPr="009E2552">
              <w:rPr>
                <w:rFonts w:eastAsia="Times New Roman" w:cs="Times New Roman"/>
                <w:color w:val="000000"/>
                <w:sz w:val="24"/>
                <w:szCs w:val="24"/>
              </w:rPr>
              <w:t>tiết theo quy định của văn bản quy phạm pháp luật</w:t>
            </w:r>
          </w:p>
        </w:tc>
        <w:tc>
          <w:tcPr>
            <w:tcW w:w="2520" w:type="dxa"/>
            <w:vAlign w:val="center"/>
          </w:tcPr>
          <w:p w14:paraId="4F25B7CC" w14:textId="7887B984" w:rsidR="0047215E" w:rsidRPr="00FC52A9" w:rsidRDefault="0082574E" w:rsidP="00E71129">
            <w:pPr>
              <w:jc w:val="center"/>
              <w:rPr>
                <w:rFonts w:cs="Times New Roman"/>
                <w:bCs/>
                <w:iCs/>
                <w:noProof/>
                <w:sz w:val="24"/>
                <w:szCs w:val="24"/>
              </w:rPr>
            </w:pPr>
            <w:r w:rsidRPr="00FC52A9">
              <w:rPr>
                <w:rFonts w:cs="Times New Roman"/>
                <w:bCs/>
                <w:iCs/>
                <w:noProof/>
                <w:sz w:val="24"/>
                <w:szCs w:val="24"/>
              </w:rPr>
              <w:t xml:space="preserve">Nghị định </w:t>
            </w:r>
            <w:r w:rsidR="000C31DC" w:rsidRPr="00FC52A9">
              <w:rPr>
                <w:rFonts w:cs="Times New Roman"/>
                <w:bCs/>
                <w:iCs/>
                <w:noProof/>
                <w:sz w:val="24"/>
                <w:szCs w:val="24"/>
              </w:rPr>
              <w:t>s</w:t>
            </w:r>
            <w:r w:rsidRPr="00FC52A9">
              <w:rPr>
                <w:rFonts w:cs="Times New Roman"/>
                <w:bCs/>
                <w:iCs/>
                <w:noProof/>
                <w:sz w:val="24"/>
                <w:szCs w:val="24"/>
              </w:rPr>
              <w:t>ố 27</w:t>
            </w:r>
            <w:r w:rsidR="000C31DC" w:rsidRPr="00FC52A9">
              <w:rPr>
                <w:rFonts w:cs="Times New Roman"/>
                <w:bCs/>
                <w:iCs/>
                <w:noProof/>
                <w:sz w:val="24"/>
                <w:szCs w:val="24"/>
              </w:rPr>
              <w:t xml:space="preserve">/2022/NĐ-CP </w:t>
            </w:r>
            <w:r w:rsidR="00DF4940" w:rsidRPr="00FC52A9">
              <w:rPr>
                <w:rFonts w:cs="Times New Roman"/>
                <w:bCs/>
                <w:iCs/>
                <w:noProof/>
                <w:sz w:val="24"/>
                <w:szCs w:val="24"/>
              </w:rPr>
              <w:t xml:space="preserve">ngày 19/4/2022 của Chính phủ (sửa đổi, bổ sung tại Nghị định số 38/2023/NĐ-CP ngày 24/6/2023 của Chính phủ)  </w:t>
            </w:r>
          </w:p>
        </w:tc>
        <w:tc>
          <w:tcPr>
            <w:tcW w:w="2385" w:type="dxa"/>
            <w:vAlign w:val="center"/>
          </w:tcPr>
          <w:p w14:paraId="7508F375" w14:textId="09E50194" w:rsidR="0047215E" w:rsidRPr="009E2552" w:rsidRDefault="00FC52A9" w:rsidP="00E71129">
            <w:pPr>
              <w:jc w:val="center"/>
              <w:rPr>
                <w:rFonts w:cs="Times New Roman"/>
                <w:b/>
                <w:iCs/>
                <w:noProof/>
                <w:sz w:val="24"/>
                <w:szCs w:val="24"/>
                <w:lang w:val="vi-VN"/>
              </w:rPr>
            </w:pPr>
            <w:r w:rsidRPr="00FC52A9">
              <w:rPr>
                <w:rFonts w:cs="Times New Roman"/>
                <w:bCs/>
                <w:iCs/>
                <w:noProof/>
                <w:sz w:val="24"/>
                <w:szCs w:val="24"/>
              </w:rPr>
              <w:t xml:space="preserve">Nghị định số 27/2022/NĐ-CP ngày 19/4/2022 của Chính phủ (sửa đổi, bổ sung tại Nghị định số 38/2023/NĐ-CP ngày 24/6/2023 của Chính phủ)  </w:t>
            </w:r>
          </w:p>
        </w:tc>
        <w:tc>
          <w:tcPr>
            <w:tcW w:w="2891" w:type="dxa"/>
            <w:vAlign w:val="center"/>
          </w:tcPr>
          <w:p w14:paraId="229A6878" w14:textId="2C9D0954" w:rsidR="0047215E" w:rsidRPr="008B60F0" w:rsidRDefault="00733292" w:rsidP="00E71129">
            <w:pPr>
              <w:jc w:val="center"/>
              <w:rPr>
                <w:rFonts w:cs="Times New Roman"/>
                <w:sz w:val="24"/>
                <w:szCs w:val="24"/>
                <w:lang w:val="vi-VN"/>
              </w:rPr>
            </w:pPr>
            <w:r w:rsidRPr="008B60F0">
              <w:rPr>
                <w:rFonts w:cs="Times New Roman"/>
                <w:sz w:val="24"/>
                <w:szCs w:val="24"/>
                <w:lang w:val="vi-VN"/>
              </w:rPr>
              <w:t xml:space="preserve">Nghị định số 358/2025/NĐ-CP ngày 31/12/2025 của Chính phủ </w:t>
            </w:r>
          </w:p>
        </w:tc>
        <w:tc>
          <w:tcPr>
            <w:tcW w:w="3469" w:type="dxa"/>
            <w:vAlign w:val="center"/>
          </w:tcPr>
          <w:p w14:paraId="5DB104C6" w14:textId="7B00B554" w:rsidR="0047215E" w:rsidRPr="008B60F0" w:rsidRDefault="007601A7" w:rsidP="007601A7">
            <w:pPr>
              <w:pStyle w:val="BodyTextIndent2"/>
              <w:spacing w:before="120" w:line="360" w:lineRule="exact"/>
              <w:ind w:left="0"/>
              <w:jc w:val="both"/>
              <w:rPr>
                <w:iCs/>
                <w:noProof/>
                <w:sz w:val="24"/>
                <w:szCs w:val="24"/>
                <w:lang w:val="vi-VN"/>
              </w:rPr>
            </w:pPr>
            <w:r w:rsidRPr="008B60F0">
              <w:rPr>
                <w:b/>
                <w:bCs/>
                <w:iCs/>
                <w:noProof/>
                <w:sz w:val="24"/>
                <w:szCs w:val="24"/>
                <w:lang w:val="vi-VN"/>
              </w:rPr>
              <w:t>Xây dựng mới văn bản quy phạm pháp luật</w:t>
            </w:r>
            <w:r w:rsidRPr="008B60F0">
              <w:rPr>
                <w:iCs/>
                <w:noProof/>
                <w:sz w:val="24"/>
                <w:szCs w:val="24"/>
                <w:lang w:val="vi-VN"/>
              </w:rPr>
              <w:t xml:space="preserve"> </w:t>
            </w:r>
            <w:r w:rsidRPr="008B60F0">
              <w:rPr>
                <w:sz w:val="24"/>
                <w:szCs w:val="24"/>
                <w:lang w:val="vi-VN"/>
              </w:rPr>
              <w:t>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cộng đồng theo từng ngành, nghề, lĩnh vực thuộc Chương trình mục tiêu quốc gia xây dựng nông thôn mới, giảm nghèo bền</w:t>
            </w:r>
            <w:r w:rsidR="008B60F0" w:rsidRPr="008B60F0">
              <w:rPr>
                <w:sz w:val="24"/>
                <w:szCs w:val="24"/>
                <w:lang w:val="vi-VN"/>
              </w:rPr>
              <w:t xml:space="preserve"> vững</w:t>
            </w:r>
            <w:r w:rsidRPr="008B60F0">
              <w:rPr>
                <w:sz w:val="24"/>
                <w:szCs w:val="24"/>
                <w:lang w:val="vi-VN"/>
              </w:rPr>
              <w:t xml:space="preserve"> và phát triển kinh tế - xã hội vùng đồng bào dân tộc thiểu số và miền núi giai đoạn 2026-2030 trên địa bàn tỉnh Thái Nguyên.</w:t>
            </w:r>
          </w:p>
        </w:tc>
      </w:tr>
      <w:tr w:rsidR="0047215E" w:rsidRPr="009E2552" w14:paraId="4DC1098C" w14:textId="77777777" w:rsidTr="00062B7A">
        <w:trPr>
          <w:jc w:val="center"/>
        </w:trPr>
        <w:tc>
          <w:tcPr>
            <w:tcW w:w="704" w:type="dxa"/>
            <w:vAlign w:val="center"/>
          </w:tcPr>
          <w:p w14:paraId="04CF31CE" w14:textId="77777777" w:rsidR="0047215E" w:rsidRPr="009E2552" w:rsidRDefault="0047215E" w:rsidP="00E71129">
            <w:pPr>
              <w:jc w:val="center"/>
              <w:rPr>
                <w:rFonts w:cs="Times New Roman"/>
                <w:sz w:val="24"/>
                <w:szCs w:val="24"/>
              </w:rPr>
            </w:pPr>
            <w:r w:rsidRPr="009E2552">
              <w:rPr>
                <w:rFonts w:cs="Times New Roman"/>
                <w:sz w:val="24"/>
                <w:szCs w:val="24"/>
              </w:rPr>
              <w:lastRenderedPageBreak/>
              <w:t>3</w:t>
            </w:r>
          </w:p>
        </w:tc>
        <w:tc>
          <w:tcPr>
            <w:tcW w:w="2957" w:type="dxa"/>
            <w:vAlign w:val="center"/>
          </w:tcPr>
          <w:p w14:paraId="57FA3FD3" w14:textId="77777777" w:rsidR="007601A7" w:rsidRDefault="007601A7" w:rsidP="00E71129">
            <w:pPr>
              <w:jc w:val="both"/>
              <w:rPr>
                <w:rFonts w:eastAsia="Times New Roman" w:cs="Times New Roman"/>
                <w:color w:val="000000"/>
                <w:sz w:val="24"/>
                <w:szCs w:val="24"/>
              </w:rPr>
            </w:pPr>
          </w:p>
          <w:p w14:paraId="1BB65054" w14:textId="47E5DA73" w:rsidR="0047215E" w:rsidRPr="009E2552" w:rsidRDefault="0047215E" w:rsidP="00E71129">
            <w:pPr>
              <w:jc w:val="both"/>
              <w:rPr>
                <w:rFonts w:cs="Times New Roman"/>
                <w:sz w:val="24"/>
                <w:szCs w:val="24"/>
              </w:rPr>
            </w:pPr>
            <w:r w:rsidRPr="009E2552">
              <w:rPr>
                <w:rFonts w:eastAsia="Times New Roman" w:cs="Times New Roman"/>
                <w:color w:val="000000"/>
                <w:sz w:val="24"/>
                <w:szCs w:val="24"/>
              </w:rPr>
              <w:t>Thể thức</w:t>
            </w:r>
          </w:p>
          <w:p w14:paraId="3C346B9A" w14:textId="77777777" w:rsidR="0047215E" w:rsidRPr="009E2552" w:rsidRDefault="0047215E" w:rsidP="00E71129">
            <w:pPr>
              <w:jc w:val="both"/>
              <w:rPr>
                <w:rFonts w:cs="Times New Roman"/>
                <w:sz w:val="24"/>
                <w:szCs w:val="24"/>
              </w:rPr>
            </w:pPr>
          </w:p>
        </w:tc>
        <w:tc>
          <w:tcPr>
            <w:tcW w:w="2520" w:type="dxa"/>
            <w:vAlign w:val="center"/>
          </w:tcPr>
          <w:p w14:paraId="1684EF9D" w14:textId="1F2E54FA" w:rsidR="0047215E" w:rsidRPr="009E2552" w:rsidRDefault="0047215E" w:rsidP="00F66873">
            <w:pPr>
              <w:jc w:val="center"/>
              <w:rPr>
                <w:rFonts w:cs="Times New Roman"/>
                <w:sz w:val="24"/>
                <w:szCs w:val="24"/>
              </w:rPr>
            </w:pPr>
            <w:r w:rsidRPr="009E2552">
              <w:rPr>
                <w:rFonts w:eastAsia="Times New Roman" w:cs="Times New Roman"/>
                <w:color w:val="000000"/>
                <w:sz w:val="24"/>
                <w:szCs w:val="24"/>
              </w:rPr>
              <w:t xml:space="preserve">Quyết định </w:t>
            </w:r>
            <w:r w:rsidR="00F66873">
              <w:rPr>
                <w:rFonts w:eastAsia="Times New Roman" w:cs="Times New Roman"/>
                <w:color w:val="000000"/>
                <w:sz w:val="24"/>
                <w:szCs w:val="24"/>
              </w:rPr>
              <w:t xml:space="preserve">uỷ quyền </w:t>
            </w:r>
            <w:r w:rsidRPr="009E2552">
              <w:rPr>
                <w:rFonts w:eastAsia="Times New Roman" w:cs="Times New Roman"/>
                <w:i/>
                <w:iCs/>
                <w:color w:val="000000"/>
                <w:sz w:val="24"/>
                <w:szCs w:val="24"/>
              </w:rPr>
              <w:t>(quy định trực tiếp)</w:t>
            </w:r>
          </w:p>
        </w:tc>
        <w:tc>
          <w:tcPr>
            <w:tcW w:w="2385" w:type="dxa"/>
            <w:vAlign w:val="center"/>
          </w:tcPr>
          <w:p w14:paraId="04E90D37" w14:textId="54F41690" w:rsidR="0047215E" w:rsidRPr="009E2552" w:rsidRDefault="0047215E" w:rsidP="00E71129">
            <w:pPr>
              <w:jc w:val="center"/>
              <w:rPr>
                <w:rFonts w:eastAsia="Times New Roman" w:cs="Times New Roman"/>
                <w:color w:val="000000"/>
                <w:sz w:val="24"/>
                <w:szCs w:val="24"/>
              </w:rPr>
            </w:pPr>
            <w:r w:rsidRPr="009E2552">
              <w:rPr>
                <w:rFonts w:eastAsia="Times New Roman" w:cs="Times New Roman"/>
                <w:color w:val="000000"/>
                <w:sz w:val="24"/>
                <w:szCs w:val="24"/>
              </w:rPr>
              <w:t xml:space="preserve">Quyết định </w:t>
            </w:r>
            <w:r w:rsidR="00F66873">
              <w:rPr>
                <w:rFonts w:eastAsia="Times New Roman" w:cs="Times New Roman"/>
                <w:color w:val="000000"/>
                <w:sz w:val="24"/>
                <w:szCs w:val="24"/>
              </w:rPr>
              <w:t>uỷ quyền</w:t>
            </w:r>
          </w:p>
          <w:p w14:paraId="7BACACC7" w14:textId="77777777" w:rsidR="0047215E" w:rsidRPr="009E2552" w:rsidRDefault="0047215E" w:rsidP="00E71129">
            <w:pPr>
              <w:jc w:val="center"/>
              <w:rPr>
                <w:rFonts w:cs="Times New Roman"/>
                <w:sz w:val="24"/>
                <w:szCs w:val="24"/>
              </w:rPr>
            </w:pPr>
            <w:r w:rsidRPr="009E2552">
              <w:rPr>
                <w:rFonts w:eastAsia="Times New Roman" w:cs="Times New Roman"/>
                <w:i/>
                <w:iCs/>
                <w:color w:val="000000"/>
                <w:sz w:val="24"/>
                <w:szCs w:val="24"/>
              </w:rPr>
              <w:t>(quy định trực tiếp)</w:t>
            </w:r>
          </w:p>
        </w:tc>
        <w:tc>
          <w:tcPr>
            <w:tcW w:w="2891" w:type="dxa"/>
            <w:vAlign w:val="center"/>
          </w:tcPr>
          <w:p w14:paraId="2A6D382B" w14:textId="77777777" w:rsidR="0047215E" w:rsidRPr="009E2552" w:rsidRDefault="0047215E" w:rsidP="00E71129">
            <w:pPr>
              <w:jc w:val="center"/>
              <w:rPr>
                <w:rFonts w:eastAsia="Times New Roman" w:cs="Times New Roman"/>
                <w:color w:val="000000"/>
                <w:sz w:val="24"/>
                <w:szCs w:val="24"/>
              </w:rPr>
            </w:pPr>
            <w:r w:rsidRPr="009E2552">
              <w:rPr>
                <w:rFonts w:eastAsia="Times New Roman" w:cs="Times New Roman"/>
                <w:color w:val="000000"/>
                <w:sz w:val="24"/>
                <w:szCs w:val="24"/>
              </w:rPr>
              <w:t>Quyết định quy định</w:t>
            </w:r>
          </w:p>
          <w:p w14:paraId="3B10966C" w14:textId="77777777" w:rsidR="0047215E" w:rsidRPr="009E2552" w:rsidRDefault="0047215E" w:rsidP="00E71129">
            <w:pPr>
              <w:jc w:val="center"/>
              <w:rPr>
                <w:rFonts w:cs="Times New Roman"/>
                <w:sz w:val="24"/>
                <w:szCs w:val="24"/>
              </w:rPr>
            </w:pPr>
            <w:r w:rsidRPr="009E2552">
              <w:rPr>
                <w:rFonts w:eastAsia="Times New Roman" w:cs="Times New Roman"/>
                <w:i/>
                <w:iCs/>
                <w:color w:val="000000"/>
                <w:sz w:val="24"/>
                <w:szCs w:val="24"/>
              </w:rPr>
              <w:t>(quy định trực tiếp)</w:t>
            </w:r>
          </w:p>
        </w:tc>
        <w:tc>
          <w:tcPr>
            <w:tcW w:w="3469" w:type="dxa"/>
            <w:vAlign w:val="center"/>
          </w:tcPr>
          <w:p w14:paraId="06678E0C" w14:textId="5435558C" w:rsidR="0047215E" w:rsidRPr="00D20EC5" w:rsidRDefault="00803A1B" w:rsidP="00803A1B">
            <w:pPr>
              <w:jc w:val="both"/>
              <w:rPr>
                <w:rFonts w:cs="Times New Roman"/>
                <w:iCs/>
                <w:noProof/>
                <w:sz w:val="24"/>
                <w:szCs w:val="24"/>
                <w:lang w:val="vi-VN"/>
              </w:rPr>
            </w:pPr>
            <w:r w:rsidRPr="00D20EC5">
              <w:rPr>
                <w:rFonts w:cs="Times New Roman"/>
                <w:iCs/>
                <w:noProof/>
                <w:sz w:val="24"/>
                <w:szCs w:val="24"/>
              </w:rPr>
              <w:t xml:space="preserve">Xây dựng mới văn bản quy phạm pháp luật </w:t>
            </w:r>
          </w:p>
        </w:tc>
      </w:tr>
      <w:tr w:rsidR="0047215E" w:rsidRPr="008B60F0" w14:paraId="641529BE" w14:textId="77777777" w:rsidTr="00062B7A">
        <w:trPr>
          <w:jc w:val="center"/>
        </w:trPr>
        <w:tc>
          <w:tcPr>
            <w:tcW w:w="704" w:type="dxa"/>
            <w:vAlign w:val="center"/>
          </w:tcPr>
          <w:p w14:paraId="019819A1" w14:textId="77777777" w:rsidR="0047215E" w:rsidRPr="009E2552" w:rsidRDefault="0047215E" w:rsidP="00E71129">
            <w:pPr>
              <w:jc w:val="center"/>
              <w:rPr>
                <w:rFonts w:cs="Times New Roman"/>
                <w:sz w:val="24"/>
                <w:szCs w:val="24"/>
              </w:rPr>
            </w:pPr>
            <w:r w:rsidRPr="009E2552">
              <w:rPr>
                <w:rFonts w:cs="Times New Roman"/>
                <w:sz w:val="24"/>
                <w:szCs w:val="24"/>
              </w:rPr>
              <w:t>4</w:t>
            </w:r>
          </w:p>
        </w:tc>
        <w:tc>
          <w:tcPr>
            <w:tcW w:w="2957" w:type="dxa"/>
            <w:vAlign w:val="center"/>
          </w:tcPr>
          <w:p w14:paraId="431BD9D4" w14:textId="77777777" w:rsidR="0047215E" w:rsidRPr="009E2552" w:rsidRDefault="0047215E" w:rsidP="00E71129">
            <w:pPr>
              <w:jc w:val="both"/>
              <w:rPr>
                <w:rFonts w:cs="Times New Roman"/>
                <w:sz w:val="24"/>
                <w:szCs w:val="24"/>
              </w:rPr>
            </w:pPr>
            <w:r w:rsidRPr="009E2552">
              <w:rPr>
                <w:rFonts w:cs="Times New Roman"/>
                <w:sz w:val="24"/>
                <w:szCs w:val="24"/>
              </w:rPr>
              <w:t>Bố cục</w:t>
            </w:r>
          </w:p>
        </w:tc>
        <w:tc>
          <w:tcPr>
            <w:tcW w:w="2520" w:type="dxa"/>
            <w:vAlign w:val="center"/>
          </w:tcPr>
          <w:p w14:paraId="1E807788" w14:textId="700A1573" w:rsidR="0047215E" w:rsidRPr="009E2552" w:rsidRDefault="0047215E" w:rsidP="00E71129">
            <w:pPr>
              <w:jc w:val="center"/>
              <w:rPr>
                <w:rFonts w:cs="Times New Roman"/>
                <w:sz w:val="24"/>
                <w:szCs w:val="24"/>
              </w:rPr>
            </w:pPr>
            <w:r w:rsidRPr="009E2552">
              <w:rPr>
                <w:rFonts w:eastAsia="Times New Roman" w:cs="Times New Roman"/>
                <w:color w:val="000000"/>
                <w:sz w:val="24"/>
                <w:szCs w:val="24"/>
              </w:rPr>
              <w:t>Quyết định gồm</w:t>
            </w:r>
            <w:r w:rsidR="00803A1B">
              <w:rPr>
                <w:rFonts w:eastAsia="Times New Roman" w:cs="Times New Roman"/>
                <w:color w:val="000000"/>
                <w:sz w:val="24"/>
                <w:szCs w:val="24"/>
              </w:rPr>
              <w:t xml:space="preserve"> 3</w:t>
            </w:r>
            <w:r w:rsidRPr="009E2552">
              <w:rPr>
                <w:rFonts w:eastAsia="Times New Roman" w:cs="Times New Roman"/>
                <w:color w:val="000000"/>
                <w:sz w:val="24"/>
                <w:szCs w:val="24"/>
              </w:rPr>
              <w:t xml:space="preserve"> Điều</w:t>
            </w:r>
          </w:p>
        </w:tc>
        <w:tc>
          <w:tcPr>
            <w:tcW w:w="2385" w:type="dxa"/>
            <w:vAlign w:val="center"/>
          </w:tcPr>
          <w:p w14:paraId="41764F5C" w14:textId="4C31CE80" w:rsidR="0047215E" w:rsidRPr="009E2552" w:rsidRDefault="0047215E" w:rsidP="00E71129">
            <w:pPr>
              <w:jc w:val="center"/>
              <w:rPr>
                <w:rFonts w:cs="Times New Roman"/>
                <w:b/>
                <w:iCs/>
                <w:noProof/>
                <w:sz w:val="24"/>
                <w:szCs w:val="24"/>
                <w:lang w:val="vi-VN"/>
              </w:rPr>
            </w:pPr>
            <w:r w:rsidRPr="009E2552">
              <w:rPr>
                <w:rFonts w:eastAsia="Times New Roman" w:cs="Times New Roman"/>
                <w:color w:val="000000"/>
                <w:sz w:val="24"/>
                <w:szCs w:val="24"/>
              </w:rPr>
              <w:t>Quyết định gồm 3 Điều</w:t>
            </w:r>
          </w:p>
        </w:tc>
        <w:tc>
          <w:tcPr>
            <w:tcW w:w="2891" w:type="dxa"/>
            <w:vAlign w:val="center"/>
          </w:tcPr>
          <w:p w14:paraId="72CF43AD" w14:textId="3EEB7C3D" w:rsidR="0047215E" w:rsidRPr="009E2552" w:rsidRDefault="0047215E" w:rsidP="00E71129">
            <w:pPr>
              <w:jc w:val="center"/>
              <w:rPr>
                <w:rFonts w:cs="Times New Roman"/>
                <w:b/>
                <w:iCs/>
                <w:noProof/>
                <w:sz w:val="24"/>
                <w:szCs w:val="24"/>
                <w:lang w:val="vi-VN"/>
              </w:rPr>
            </w:pPr>
            <w:r w:rsidRPr="009E2552">
              <w:rPr>
                <w:rFonts w:eastAsia="Times New Roman" w:cs="Times New Roman"/>
                <w:color w:val="000000"/>
                <w:sz w:val="24"/>
                <w:szCs w:val="24"/>
              </w:rPr>
              <w:t xml:space="preserve">Quyết định gồm </w:t>
            </w:r>
            <w:r w:rsidR="00D20EC5">
              <w:rPr>
                <w:rFonts w:eastAsia="Times New Roman" w:cs="Times New Roman"/>
                <w:color w:val="000000"/>
                <w:sz w:val="24"/>
                <w:szCs w:val="24"/>
              </w:rPr>
              <w:t>6 Điều</w:t>
            </w:r>
          </w:p>
        </w:tc>
        <w:tc>
          <w:tcPr>
            <w:tcW w:w="3469" w:type="dxa"/>
            <w:vAlign w:val="center"/>
          </w:tcPr>
          <w:p w14:paraId="14643A16" w14:textId="31235D95" w:rsidR="0047215E" w:rsidRPr="009E2552" w:rsidRDefault="009D1118" w:rsidP="006E001C">
            <w:pPr>
              <w:rPr>
                <w:rFonts w:cs="Times New Roman"/>
                <w:b/>
                <w:iCs/>
                <w:noProof/>
                <w:sz w:val="24"/>
                <w:szCs w:val="24"/>
                <w:lang w:val="vi-VN"/>
              </w:rPr>
            </w:pPr>
            <w:r w:rsidRPr="008B60F0">
              <w:rPr>
                <w:rFonts w:cs="Times New Roman"/>
                <w:iCs/>
                <w:noProof/>
                <w:sz w:val="24"/>
                <w:szCs w:val="24"/>
                <w:lang w:val="vi-VN"/>
              </w:rPr>
              <w:t xml:space="preserve">Xây dựng mới văn bản quy phạm pháp luật </w:t>
            </w:r>
          </w:p>
        </w:tc>
      </w:tr>
    </w:tbl>
    <w:p w14:paraId="07782812" w14:textId="77777777" w:rsidR="00445C71" w:rsidRPr="009E2552" w:rsidRDefault="00445C71">
      <w:pPr>
        <w:rPr>
          <w:rFonts w:cs="Times New Roman"/>
          <w:sz w:val="24"/>
          <w:szCs w:val="24"/>
          <w:lang w:val="vi-VN"/>
        </w:rPr>
      </w:pPr>
    </w:p>
    <w:sectPr w:rsidR="00445C71" w:rsidRPr="009E2552" w:rsidSect="00445C71">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07C8C"/>
    <w:multiLevelType w:val="hybridMultilevel"/>
    <w:tmpl w:val="77CAF080"/>
    <w:lvl w:ilvl="0" w:tplc="35C0636A">
      <w:start w:val="1"/>
      <w:numFmt w:val="decimal"/>
      <w:lvlText w:val="%1."/>
      <w:lvlJc w:val="left"/>
      <w:pPr>
        <w:ind w:left="649" w:hanging="360"/>
      </w:pPr>
      <w:rPr>
        <w:rFonts w:hint="default"/>
      </w:rPr>
    </w:lvl>
    <w:lvl w:ilvl="1" w:tplc="042A0019" w:tentative="1">
      <w:start w:val="1"/>
      <w:numFmt w:val="lowerLetter"/>
      <w:lvlText w:val="%2."/>
      <w:lvlJc w:val="left"/>
      <w:pPr>
        <w:ind w:left="1369" w:hanging="360"/>
      </w:pPr>
    </w:lvl>
    <w:lvl w:ilvl="2" w:tplc="042A001B" w:tentative="1">
      <w:start w:val="1"/>
      <w:numFmt w:val="lowerRoman"/>
      <w:lvlText w:val="%3."/>
      <w:lvlJc w:val="right"/>
      <w:pPr>
        <w:ind w:left="2089" w:hanging="180"/>
      </w:pPr>
    </w:lvl>
    <w:lvl w:ilvl="3" w:tplc="042A000F" w:tentative="1">
      <w:start w:val="1"/>
      <w:numFmt w:val="decimal"/>
      <w:lvlText w:val="%4."/>
      <w:lvlJc w:val="left"/>
      <w:pPr>
        <w:ind w:left="2809" w:hanging="360"/>
      </w:pPr>
    </w:lvl>
    <w:lvl w:ilvl="4" w:tplc="042A0019" w:tentative="1">
      <w:start w:val="1"/>
      <w:numFmt w:val="lowerLetter"/>
      <w:lvlText w:val="%5."/>
      <w:lvlJc w:val="left"/>
      <w:pPr>
        <w:ind w:left="3529" w:hanging="360"/>
      </w:pPr>
    </w:lvl>
    <w:lvl w:ilvl="5" w:tplc="042A001B" w:tentative="1">
      <w:start w:val="1"/>
      <w:numFmt w:val="lowerRoman"/>
      <w:lvlText w:val="%6."/>
      <w:lvlJc w:val="right"/>
      <w:pPr>
        <w:ind w:left="4249" w:hanging="180"/>
      </w:pPr>
    </w:lvl>
    <w:lvl w:ilvl="6" w:tplc="042A000F" w:tentative="1">
      <w:start w:val="1"/>
      <w:numFmt w:val="decimal"/>
      <w:lvlText w:val="%7."/>
      <w:lvlJc w:val="left"/>
      <w:pPr>
        <w:ind w:left="4969" w:hanging="360"/>
      </w:pPr>
    </w:lvl>
    <w:lvl w:ilvl="7" w:tplc="042A0019" w:tentative="1">
      <w:start w:val="1"/>
      <w:numFmt w:val="lowerLetter"/>
      <w:lvlText w:val="%8."/>
      <w:lvlJc w:val="left"/>
      <w:pPr>
        <w:ind w:left="5689" w:hanging="360"/>
      </w:pPr>
    </w:lvl>
    <w:lvl w:ilvl="8" w:tplc="042A001B" w:tentative="1">
      <w:start w:val="1"/>
      <w:numFmt w:val="lowerRoman"/>
      <w:lvlText w:val="%9."/>
      <w:lvlJc w:val="right"/>
      <w:pPr>
        <w:ind w:left="640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71"/>
    <w:rsid w:val="00002619"/>
    <w:rsid w:val="00005F83"/>
    <w:rsid w:val="00010B67"/>
    <w:rsid w:val="00014D75"/>
    <w:rsid w:val="000168F5"/>
    <w:rsid w:val="000211C0"/>
    <w:rsid w:val="00027FEE"/>
    <w:rsid w:val="00030AAC"/>
    <w:rsid w:val="00044BEF"/>
    <w:rsid w:val="00045301"/>
    <w:rsid w:val="00045FDE"/>
    <w:rsid w:val="00052E4C"/>
    <w:rsid w:val="0005366C"/>
    <w:rsid w:val="00053B68"/>
    <w:rsid w:val="00062B7A"/>
    <w:rsid w:val="000648BF"/>
    <w:rsid w:val="00074843"/>
    <w:rsid w:val="0007772E"/>
    <w:rsid w:val="000846DB"/>
    <w:rsid w:val="000853A0"/>
    <w:rsid w:val="00094877"/>
    <w:rsid w:val="000952FF"/>
    <w:rsid w:val="000A35FE"/>
    <w:rsid w:val="000A3B69"/>
    <w:rsid w:val="000A5324"/>
    <w:rsid w:val="000B2821"/>
    <w:rsid w:val="000B4C0E"/>
    <w:rsid w:val="000B4CB0"/>
    <w:rsid w:val="000B63C3"/>
    <w:rsid w:val="000C07A4"/>
    <w:rsid w:val="000C31DC"/>
    <w:rsid w:val="000C45D7"/>
    <w:rsid w:val="000C47D1"/>
    <w:rsid w:val="000C5A56"/>
    <w:rsid w:val="000C6A02"/>
    <w:rsid w:val="000D7B2A"/>
    <w:rsid w:val="000E2A94"/>
    <w:rsid w:val="000E2E61"/>
    <w:rsid w:val="000E5C6B"/>
    <w:rsid w:val="000F0F11"/>
    <w:rsid w:val="000F5D8C"/>
    <w:rsid w:val="000F7059"/>
    <w:rsid w:val="0010377B"/>
    <w:rsid w:val="001049B7"/>
    <w:rsid w:val="00110D59"/>
    <w:rsid w:val="001119D5"/>
    <w:rsid w:val="00113464"/>
    <w:rsid w:val="00113DE0"/>
    <w:rsid w:val="00113E5E"/>
    <w:rsid w:val="00117455"/>
    <w:rsid w:val="00117D4C"/>
    <w:rsid w:val="00120C69"/>
    <w:rsid w:val="001304A7"/>
    <w:rsid w:val="001358DD"/>
    <w:rsid w:val="0014101F"/>
    <w:rsid w:val="00142B6B"/>
    <w:rsid w:val="00142E61"/>
    <w:rsid w:val="0014602E"/>
    <w:rsid w:val="001467EC"/>
    <w:rsid w:val="00146836"/>
    <w:rsid w:val="001468C4"/>
    <w:rsid w:val="00146B6B"/>
    <w:rsid w:val="001521C9"/>
    <w:rsid w:val="0015368E"/>
    <w:rsid w:val="00153BE9"/>
    <w:rsid w:val="00156DD4"/>
    <w:rsid w:val="00161444"/>
    <w:rsid w:val="00161E70"/>
    <w:rsid w:val="00165188"/>
    <w:rsid w:val="001727A6"/>
    <w:rsid w:val="00173AFB"/>
    <w:rsid w:val="00175578"/>
    <w:rsid w:val="0017745C"/>
    <w:rsid w:val="001777D1"/>
    <w:rsid w:val="00181670"/>
    <w:rsid w:val="00181975"/>
    <w:rsid w:val="00187DE6"/>
    <w:rsid w:val="001954B5"/>
    <w:rsid w:val="001956E4"/>
    <w:rsid w:val="001A091C"/>
    <w:rsid w:val="001A1B44"/>
    <w:rsid w:val="001A76CF"/>
    <w:rsid w:val="001A7C82"/>
    <w:rsid w:val="001A7E3B"/>
    <w:rsid w:val="001B0ADD"/>
    <w:rsid w:val="001B7113"/>
    <w:rsid w:val="001C6827"/>
    <w:rsid w:val="001C7F1E"/>
    <w:rsid w:val="001D27CC"/>
    <w:rsid w:val="001D6AEF"/>
    <w:rsid w:val="001D6D0B"/>
    <w:rsid w:val="001E62B1"/>
    <w:rsid w:val="001E6A0F"/>
    <w:rsid w:val="001F0F03"/>
    <w:rsid w:val="001F16E7"/>
    <w:rsid w:val="001F37A7"/>
    <w:rsid w:val="001F3F1E"/>
    <w:rsid w:val="001F45E6"/>
    <w:rsid w:val="0020240D"/>
    <w:rsid w:val="00202B29"/>
    <w:rsid w:val="0020671F"/>
    <w:rsid w:val="00206EB6"/>
    <w:rsid w:val="00207717"/>
    <w:rsid w:val="00216072"/>
    <w:rsid w:val="00216699"/>
    <w:rsid w:val="00221339"/>
    <w:rsid w:val="00222F3B"/>
    <w:rsid w:val="00223885"/>
    <w:rsid w:val="00224DF8"/>
    <w:rsid w:val="00231451"/>
    <w:rsid w:val="00240893"/>
    <w:rsid w:val="002433B7"/>
    <w:rsid w:val="00244556"/>
    <w:rsid w:val="00252043"/>
    <w:rsid w:val="00252E81"/>
    <w:rsid w:val="002575E8"/>
    <w:rsid w:val="002668A9"/>
    <w:rsid w:val="00270187"/>
    <w:rsid w:val="0027053F"/>
    <w:rsid w:val="0027187D"/>
    <w:rsid w:val="00273543"/>
    <w:rsid w:val="00273EBD"/>
    <w:rsid w:val="00275343"/>
    <w:rsid w:val="00277231"/>
    <w:rsid w:val="00280338"/>
    <w:rsid w:val="00281777"/>
    <w:rsid w:val="00281D7A"/>
    <w:rsid w:val="0028268E"/>
    <w:rsid w:val="0028593C"/>
    <w:rsid w:val="00286B42"/>
    <w:rsid w:val="00294B20"/>
    <w:rsid w:val="0029540B"/>
    <w:rsid w:val="002A0338"/>
    <w:rsid w:val="002A2B6A"/>
    <w:rsid w:val="002A47F4"/>
    <w:rsid w:val="002A5720"/>
    <w:rsid w:val="002A681B"/>
    <w:rsid w:val="002B4DAF"/>
    <w:rsid w:val="002C1460"/>
    <w:rsid w:val="002C18A1"/>
    <w:rsid w:val="002C2770"/>
    <w:rsid w:val="002C2C9A"/>
    <w:rsid w:val="002C571A"/>
    <w:rsid w:val="002C7B50"/>
    <w:rsid w:val="002C7C4B"/>
    <w:rsid w:val="002D5343"/>
    <w:rsid w:val="002D7987"/>
    <w:rsid w:val="002E6315"/>
    <w:rsid w:val="002F13B9"/>
    <w:rsid w:val="002F6DD9"/>
    <w:rsid w:val="003046B8"/>
    <w:rsid w:val="00307674"/>
    <w:rsid w:val="00311EBE"/>
    <w:rsid w:val="00312C26"/>
    <w:rsid w:val="00313483"/>
    <w:rsid w:val="003135DD"/>
    <w:rsid w:val="00316E72"/>
    <w:rsid w:val="003242C3"/>
    <w:rsid w:val="003269B8"/>
    <w:rsid w:val="003303CB"/>
    <w:rsid w:val="0033330D"/>
    <w:rsid w:val="00344541"/>
    <w:rsid w:val="003501D1"/>
    <w:rsid w:val="00353BFF"/>
    <w:rsid w:val="003540BE"/>
    <w:rsid w:val="003565C2"/>
    <w:rsid w:val="00360BA1"/>
    <w:rsid w:val="00363ADD"/>
    <w:rsid w:val="00365F47"/>
    <w:rsid w:val="00367C4E"/>
    <w:rsid w:val="00372C2F"/>
    <w:rsid w:val="003742B1"/>
    <w:rsid w:val="00374C28"/>
    <w:rsid w:val="0037754F"/>
    <w:rsid w:val="00385EFE"/>
    <w:rsid w:val="003938A4"/>
    <w:rsid w:val="00397FC7"/>
    <w:rsid w:val="003A37AF"/>
    <w:rsid w:val="003A420E"/>
    <w:rsid w:val="003A4DF3"/>
    <w:rsid w:val="003A63ED"/>
    <w:rsid w:val="003B50FF"/>
    <w:rsid w:val="003C0047"/>
    <w:rsid w:val="003D7CA0"/>
    <w:rsid w:val="003E4893"/>
    <w:rsid w:val="003F3867"/>
    <w:rsid w:val="003F3C72"/>
    <w:rsid w:val="003F4F07"/>
    <w:rsid w:val="003F6E9F"/>
    <w:rsid w:val="00402991"/>
    <w:rsid w:val="00403372"/>
    <w:rsid w:val="00403A2D"/>
    <w:rsid w:val="0041587C"/>
    <w:rsid w:val="004177B9"/>
    <w:rsid w:val="0042211C"/>
    <w:rsid w:val="00425158"/>
    <w:rsid w:val="004434AD"/>
    <w:rsid w:val="00444793"/>
    <w:rsid w:val="00445C71"/>
    <w:rsid w:val="00451301"/>
    <w:rsid w:val="0045226F"/>
    <w:rsid w:val="0045253F"/>
    <w:rsid w:val="004625DB"/>
    <w:rsid w:val="004632A9"/>
    <w:rsid w:val="00464CC3"/>
    <w:rsid w:val="00465DCC"/>
    <w:rsid w:val="0046689B"/>
    <w:rsid w:val="0046785C"/>
    <w:rsid w:val="00471248"/>
    <w:rsid w:val="0047213A"/>
    <w:rsid w:val="0047215E"/>
    <w:rsid w:val="004738EF"/>
    <w:rsid w:val="004902F2"/>
    <w:rsid w:val="004972E1"/>
    <w:rsid w:val="004A0EF6"/>
    <w:rsid w:val="004A28A3"/>
    <w:rsid w:val="004A2A1F"/>
    <w:rsid w:val="004A3122"/>
    <w:rsid w:val="004A4694"/>
    <w:rsid w:val="004A59B0"/>
    <w:rsid w:val="004A5B5C"/>
    <w:rsid w:val="004B084D"/>
    <w:rsid w:val="004B1F7E"/>
    <w:rsid w:val="004B3968"/>
    <w:rsid w:val="004B3E20"/>
    <w:rsid w:val="004B5A30"/>
    <w:rsid w:val="004C09B1"/>
    <w:rsid w:val="004C761D"/>
    <w:rsid w:val="004C7B59"/>
    <w:rsid w:val="004D3E57"/>
    <w:rsid w:val="004E4540"/>
    <w:rsid w:val="004F1463"/>
    <w:rsid w:val="004F225D"/>
    <w:rsid w:val="004F32C9"/>
    <w:rsid w:val="004F363A"/>
    <w:rsid w:val="004F79C4"/>
    <w:rsid w:val="00501487"/>
    <w:rsid w:val="00505E45"/>
    <w:rsid w:val="00507583"/>
    <w:rsid w:val="00510D56"/>
    <w:rsid w:val="0051149B"/>
    <w:rsid w:val="00515653"/>
    <w:rsid w:val="0051621B"/>
    <w:rsid w:val="00517E4F"/>
    <w:rsid w:val="00521880"/>
    <w:rsid w:val="00523909"/>
    <w:rsid w:val="00525F1B"/>
    <w:rsid w:val="00530237"/>
    <w:rsid w:val="005304D0"/>
    <w:rsid w:val="005310BF"/>
    <w:rsid w:val="005322E0"/>
    <w:rsid w:val="00533820"/>
    <w:rsid w:val="005348FE"/>
    <w:rsid w:val="00534CBD"/>
    <w:rsid w:val="00537EDC"/>
    <w:rsid w:val="005426AF"/>
    <w:rsid w:val="00542E85"/>
    <w:rsid w:val="005441C4"/>
    <w:rsid w:val="00551A6A"/>
    <w:rsid w:val="005527F8"/>
    <w:rsid w:val="0056217D"/>
    <w:rsid w:val="00583204"/>
    <w:rsid w:val="005873C2"/>
    <w:rsid w:val="00590F48"/>
    <w:rsid w:val="005913BD"/>
    <w:rsid w:val="0059154B"/>
    <w:rsid w:val="00594440"/>
    <w:rsid w:val="00595701"/>
    <w:rsid w:val="005A4305"/>
    <w:rsid w:val="005B225E"/>
    <w:rsid w:val="005B7B3A"/>
    <w:rsid w:val="005B7EAB"/>
    <w:rsid w:val="005C6F04"/>
    <w:rsid w:val="005D3189"/>
    <w:rsid w:val="005D344E"/>
    <w:rsid w:val="005E0429"/>
    <w:rsid w:val="005F0268"/>
    <w:rsid w:val="005F3DDD"/>
    <w:rsid w:val="005F5739"/>
    <w:rsid w:val="005F603B"/>
    <w:rsid w:val="006007BB"/>
    <w:rsid w:val="00603337"/>
    <w:rsid w:val="00606667"/>
    <w:rsid w:val="0061259E"/>
    <w:rsid w:val="00614579"/>
    <w:rsid w:val="00614E63"/>
    <w:rsid w:val="0062108C"/>
    <w:rsid w:val="0062547C"/>
    <w:rsid w:val="00625906"/>
    <w:rsid w:val="00627DD9"/>
    <w:rsid w:val="00646F59"/>
    <w:rsid w:val="006472F0"/>
    <w:rsid w:val="006502FF"/>
    <w:rsid w:val="00651794"/>
    <w:rsid w:val="00651D5F"/>
    <w:rsid w:val="006573CB"/>
    <w:rsid w:val="00666128"/>
    <w:rsid w:val="0066626A"/>
    <w:rsid w:val="006702A6"/>
    <w:rsid w:val="0067413D"/>
    <w:rsid w:val="00674B79"/>
    <w:rsid w:val="00683870"/>
    <w:rsid w:val="00684244"/>
    <w:rsid w:val="006A08E4"/>
    <w:rsid w:val="006A3312"/>
    <w:rsid w:val="006A58C6"/>
    <w:rsid w:val="006A79C7"/>
    <w:rsid w:val="006B0E4F"/>
    <w:rsid w:val="006B3DA1"/>
    <w:rsid w:val="006B3E80"/>
    <w:rsid w:val="006B6B95"/>
    <w:rsid w:val="006C2752"/>
    <w:rsid w:val="006C46E7"/>
    <w:rsid w:val="006C5515"/>
    <w:rsid w:val="006C5860"/>
    <w:rsid w:val="006D1BBC"/>
    <w:rsid w:val="006E001C"/>
    <w:rsid w:val="006E6083"/>
    <w:rsid w:val="006F5FDB"/>
    <w:rsid w:val="0070563D"/>
    <w:rsid w:val="007060DA"/>
    <w:rsid w:val="00707076"/>
    <w:rsid w:val="00713CF4"/>
    <w:rsid w:val="007152EB"/>
    <w:rsid w:val="0072156A"/>
    <w:rsid w:val="0072332C"/>
    <w:rsid w:val="00732EC9"/>
    <w:rsid w:val="00733292"/>
    <w:rsid w:val="0074542D"/>
    <w:rsid w:val="00750459"/>
    <w:rsid w:val="007504B2"/>
    <w:rsid w:val="00752F86"/>
    <w:rsid w:val="007558F4"/>
    <w:rsid w:val="007601A7"/>
    <w:rsid w:val="007630C7"/>
    <w:rsid w:val="00764D56"/>
    <w:rsid w:val="00765649"/>
    <w:rsid w:val="00781B61"/>
    <w:rsid w:val="00782073"/>
    <w:rsid w:val="007867F9"/>
    <w:rsid w:val="00790EB6"/>
    <w:rsid w:val="00792CCC"/>
    <w:rsid w:val="00796CDF"/>
    <w:rsid w:val="00797FFA"/>
    <w:rsid w:val="007A0185"/>
    <w:rsid w:val="007A216C"/>
    <w:rsid w:val="007A3731"/>
    <w:rsid w:val="007A54ED"/>
    <w:rsid w:val="007A7A92"/>
    <w:rsid w:val="007B2AAB"/>
    <w:rsid w:val="007C00FC"/>
    <w:rsid w:val="007C5C49"/>
    <w:rsid w:val="007D3B34"/>
    <w:rsid w:val="007D584E"/>
    <w:rsid w:val="007E1519"/>
    <w:rsid w:val="007E34A3"/>
    <w:rsid w:val="007E5E23"/>
    <w:rsid w:val="007F0419"/>
    <w:rsid w:val="007F3072"/>
    <w:rsid w:val="007F7891"/>
    <w:rsid w:val="00800B45"/>
    <w:rsid w:val="00803A1B"/>
    <w:rsid w:val="008103CF"/>
    <w:rsid w:val="00810AFB"/>
    <w:rsid w:val="00812A42"/>
    <w:rsid w:val="008138B3"/>
    <w:rsid w:val="008207F0"/>
    <w:rsid w:val="00823E9D"/>
    <w:rsid w:val="0082574E"/>
    <w:rsid w:val="00825F55"/>
    <w:rsid w:val="00826C72"/>
    <w:rsid w:val="00826EBC"/>
    <w:rsid w:val="00827E7C"/>
    <w:rsid w:val="00836889"/>
    <w:rsid w:val="00840CB4"/>
    <w:rsid w:val="008515F2"/>
    <w:rsid w:val="0085346F"/>
    <w:rsid w:val="00857565"/>
    <w:rsid w:val="00865E74"/>
    <w:rsid w:val="00872212"/>
    <w:rsid w:val="008742F3"/>
    <w:rsid w:val="00874B4C"/>
    <w:rsid w:val="00875AE8"/>
    <w:rsid w:val="00875E2D"/>
    <w:rsid w:val="00876415"/>
    <w:rsid w:val="008812A5"/>
    <w:rsid w:val="008849C5"/>
    <w:rsid w:val="008876F5"/>
    <w:rsid w:val="00890824"/>
    <w:rsid w:val="0089520D"/>
    <w:rsid w:val="008A099C"/>
    <w:rsid w:val="008A2E63"/>
    <w:rsid w:val="008A5AAA"/>
    <w:rsid w:val="008B2D87"/>
    <w:rsid w:val="008B60F0"/>
    <w:rsid w:val="008C35FD"/>
    <w:rsid w:val="008D0C5E"/>
    <w:rsid w:val="008D11AF"/>
    <w:rsid w:val="008D1450"/>
    <w:rsid w:val="008D2F5E"/>
    <w:rsid w:val="008D4156"/>
    <w:rsid w:val="008D6105"/>
    <w:rsid w:val="008E170A"/>
    <w:rsid w:val="008E2874"/>
    <w:rsid w:val="008E2A9E"/>
    <w:rsid w:val="008E6EE3"/>
    <w:rsid w:val="008E71E7"/>
    <w:rsid w:val="008F037C"/>
    <w:rsid w:val="008F24BE"/>
    <w:rsid w:val="008F3261"/>
    <w:rsid w:val="008F40AF"/>
    <w:rsid w:val="008F624F"/>
    <w:rsid w:val="00910AF3"/>
    <w:rsid w:val="0091140F"/>
    <w:rsid w:val="0091151F"/>
    <w:rsid w:val="009125D0"/>
    <w:rsid w:val="00914EEA"/>
    <w:rsid w:val="009220A6"/>
    <w:rsid w:val="009222DB"/>
    <w:rsid w:val="00923C32"/>
    <w:rsid w:val="009240C0"/>
    <w:rsid w:val="009270B2"/>
    <w:rsid w:val="00932E19"/>
    <w:rsid w:val="0093437F"/>
    <w:rsid w:val="009358CE"/>
    <w:rsid w:val="00940203"/>
    <w:rsid w:val="00943E79"/>
    <w:rsid w:val="00954886"/>
    <w:rsid w:val="00954DCB"/>
    <w:rsid w:val="00956B2C"/>
    <w:rsid w:val="0097005D"/>
    <w:rsid w:val="009719C9"/>
    <w:rsid w:val="0097288E"/>
    <w:rsid w:val="009741E1"/>
    <w:rsid w:val="00975074"/>
    <w:rsid w:val="00981080"/>
    <w:rsid w:val="00981185"/>
    <w:rsid w:val="00984F87"/>
    <w:rsid w:val="00985907"/>
    <w:rsid w:val="009908E4"/>
    <w:rsid w:val="00991119"/>
    <w:rsid w:val="009931DE"/>
    <w:rsid w:val="0099672D"/>
    <w:rsid w:val="009A041F"/>
    <w:rsid w:val="009A3A10"/>
    <w:rsid w:val="009A613B"/>
    <w:rsid w:val="009B1340"/>
    <w:rsid w:val="009B1D39"/>
    <w:rsid w:val="009B2444"/>
    <w:rsid w:val="009B4577"/>
    <w:rsid w:val="009B7C33"/>
    <w:rsid w:val="009C2D29"/>
    <w:rsid w:val="009C3C34"/>
    <w:rsid w:val="009D0422"/>
    <w:rsid w:val="009D1118"/>
    <w:rsid w:val="009D1E9B"/>
    <w:rsid w:val="009D1F76"/>
    <w:rsid w:val="009D47CA"/>
    <w:rsid w:val="009D728B"/>
    <w:rsid w:val="009E2552"/>
    <w:rsid w:val="009F1944"/>
    <w:rsid w:val="009F2364"/>
    <w:rsid w:val="009F6421"/>
    <w:rsid w:val="00A02680"/>
    <w:rsid w:val="00A07818"/>
    <w:rsid w:val="00A20189"/>
    <w:rsid w:val="00A2251E"/>
    <w:rsid w:val="00A22944"/>
    <w:rsid w:val="00A347CB"/>
    <w:rsid w:val="00A54E9C"/>
    <w:rsid w:val="00A559E2"/>
    <w:rsid w:val="00A60FDB"/>
    <w:rsid w:val="00A674A1"/>
    <w:rsid w:val="00A70873"/>
    <w:rsid w:val="00A70AA2"/>
    <w:rsid w:val="00A72989"/>
    <w:rsid w:val="00A73B7E"/>
    <w:rsid w:val="00A82291"/>
    <w:rsid w:val="00A824AF"/>
    <w:rsid w:val="00A8509C"/>
    <w:rsid w:val="00A8670A"/>
    <w:rsid w:val="00A86F5E"/>
    <w:rsid w:val="00A96880"/>
    <w:rsid w:val="00A9727C"/>
    <w:rsid w:val="00AA0251"/>
    <w:rsid w:val="00AA1428"/>
    <w:rsid w:val="00AA6EAE"/>
    <w:rsid w:val="00AB333B"/>
    <w:rsid w:val="00AC0CA1"/>
    <w:rsid w:val="00AD2034"/>
    <w:rsid w:val="00AD2592"/>
    <w:rsid w:val="00AE69D2"/>
    <w:rsid w:val="00AE6B6F"/>
    <w:rsid w:val="00AE6D4B"/>
    <w:rsid w:val="00AF3E82"/>
    <w:rsid w:val="00AF6466"/>
    <w:rsid w:val="00AF699C"/>
    <w:rsid w:val="00B02FFD"/>
    <w:rsid w:val="00B062F8"/>
    <w:rsid w:val="00B06E2E"/>
    <w:rsid w:val="00B07091"/>
    <w:rsid w:val="00B074AA"/>
    <w:rsid w:val="00B1064E"/>
    <w:rsid w:val="00B10B6F"/>
    <w:rsid w:val="00B10E98"/>
    <w:rsid w:val="00B11CD6"/>
    <w:rsid w:val="00B131ED"/>
    <w:rsid w:val="00B13790"/>
    <w:rsid w:val="00B14657"/>
    <w:rsid w:val="00B1698B"/>
    <w:rsid w:val="00B20A71"/>
    <w:rsid w:val="00B20B9C"/>
    <w:rsid w:val="00B21356"/>
    <w:rsid w:val="00B2384A"/>
    <w:rsid w:val="00B258F5"/>
    <w:rsid w:val="00B2590F"/>
    <w:rsid w:val="00B2775A"/>
    <w:rsid w:val="00B27E2F"/>
    <w:rsid w:val="00B311C4"/>
    <w:rsid w:val="00B33C74"/>
    <w:rsid w:val="00B37094"/>
    <w:rsid w:val="00B3721E"/>
    <w:rsid w:val="00B473B2"/>
    <w:rsid w:val="00B52CF4"/>
    <w:rsid w:val="00B53C2A"/>
    <w:rsid w:val="00B61001"/>
    <w:rsid w:val="00B63742"/>
    <w:rsid w:val="00B71DDC"/>
    <w:rsid w:val="00B745E7"/>
    <w:rsid w:val="00B75337"/>
    <w:rsid w:val="00B835E8"/>
    <w:rsid w:val="00B9283B"/>
    <w:rsid w:val="00BA1B8D"/>
    <w:rsid w:val="00BA26B8"/>
    <w:rsid w:val="00BA4471"/>
    <w:rsid w:val="00BA6BA8"/>
    <w:rsid w:val="00BB2655"/>
    <w:rsid w:val="00BB2AAD"/>
    <w:rsid w:val="00BB7A1D"/>
    <w:rsid w:val="00BC0762"/>
    <w:rsid w:val="00BC16C4"/>
    <w:rsid w:val="00BC27AF"/>
    <w:rsid w:val="00BC32DF"/>
    <w:rsid w:val="00BC3D38"/>
    <w:rsid w:val="00BD3D3D"/>
    <w:rsid w:val="00BD4CA7"/>
    <w:rsid w:val="00BD5438"/>
    <w:rsid w:val="00BD584D"/>
    <w:rsid w:val="00BE0007"/>
    <w:rsid w:val="00BE1EB4"/>
    <w:rsid w:val="00BE237C"/>
    <w:rsid w:val="00BE4FAF"/>
    <w:rsid w:val="00BE5764"/>
    <w:rsid w:val="00BF60C9"/>
    <w:rsid w:val="00C011B9"/>
    <w:rsid w:val="00C01607"/>
    <w:rsid w:val="00C03AC4"/>
    <w:rsid w:val="00C051DD"/>
    <w:rsid w:val="00C134FC"/>
    <w:rsid w:val="00C15892"/>
    <w:rsid w:val="00C23172"/>
    <w:rsid w:val="00C23716"/>
    <w:rsid w:val="00C34B3A"/>
    <w:rsid w:val="00C36003"/>
    <w:rsid w:val="00C41820"/>
    <w:rsid w:val="00C43D23"/>
    <w:rsid w:val="00C51D4B"/>
    <w:rsid w:val="00C52145"/>
    <w:rsid w:val="00C56B20"/>
    <w:rsid w:val="00C576F4"/>
    <w:rsid w:val="00C638F7"/>
    <w:rsid w:val="00C65AFE"/>
    <w:rsid w:val="00C65D4A"/>
    <w:rsid w:val="00C67EA2"/>
    <w:rsid w:val="00C81A70"/>
    <w:rsid w:val="00C8278C"/>
    <w:rsid w:val="00C920F9"/>
    <w:rsid w:val="00C937F7"/>
    <w:rsid w:val="00C95E41"/>
    <w:rsid w:val="00CA495F"/>
    <w:rsid w:val="00CA4F9C"/>
    <w:rsid w:val="00CA6C01"/>
    <w:rsid w:val="00CB5812"/>
    <w:rsid w:val="00CB7BB6"/>
    <w:rsid w:val="00CC135C"/>
    <w:rsid w:val="00CC2583"/>
    <w:rsid w:val="00CD545D"/>
    <w:rsid w:val="00CD6EB0"/>
    <w:rsid w:val="00CE0DD8"/>
    <w:rsid w:val="00CE4BFE"/>
    <w:rsid w:val="00CE6F95"/>
    <w:rsid w:val="00D066B6"/>
    <w:rsid w:val="00D20EC5"/>
    <w:rsid w:val="00D21F29"/>
    <w:rsid w:val="00D2242E"/>
    <w:rsid w:val="00D24579"/>
    <w:rsid w:val="00D25F74"/>
    <w:rsid w:val="00D27CA7"/>
    <w:rsid w:val="00D345FB"/>
    <w:rsid w:val="00D4074F"/>
    <w:rsid w:val="00D44D73"/>
    <w:rsid w:val="00D46144"/>
    <w:rsid w:val="00D514AF"/>
    <w:rsid w:val="00D52A8E"/>
    <w:rsid w:val="00D55345"/>
    <w:rsid w:val="00D625A5"/>
    <w:rsid w:val="00D65B56"/>
    <w:rsid w:val="00D65D3B"/>
    <w:rsid w:val="00D72249"/>
    <w:rsid w:val="00D7498C"/>
    <w:rsid w:val="00D74ABE"/>
    <w:rsid w:val="00D84C72"/>
    <w:rsid w:val="00D92694"/>
    <w:rsid w:val="00D96D71"/>
    <w:rsid w:val="00DA5389"/>
    <w:rsid w:val="00DA6D6E"/>
    <w:rsid w:val="00DA720B"/>
    <w:rsid w:val="00DB3717"/>
    <w:rsid w:val="00DB46EA"/>
    <w:rsid w:val="00DB7569"/>
    <w:rsid w:val="00DC126D"/>
    <w:rsid w:val="00DC375B"/>
    <w:rsid w:val="00DC49DF"/>
    <w:rsid w:val="00DC5EAF"/>
    <w:rsid w:val="00DC6AFA"/>
    <w:rsid w:val="00DD0C42"/>
    <w:rsid w:val="00DD0E2A"/>
    <w:rsid w:val="00DD6258"/>
    <w:rsid w:val="00DD6A76"/>
    <w:rsid w:val="00DE05AE"/>
    <w:rsid w:val="00DE2ABF"/>
    <w:rsid w:val="00DF2113"/>
    <w:rsid w:val="00DF2FE9"/>
    <w:rsid w:val="00DF4940"/>
    <w:rsid w:val="00DF5531"/>
    <w:rsid w:val="00DF7730"/>
    <w:rsid w:val="00E01DE8"/>
    <w:rsid w:val="00E02466"/>
    <w:rsid w:val="00E03C26"/>
    <w:rsid w:val="00E066CE"/>
    <w:rsid w:val="00E06810"/>
    <w:rsid w:val="00E07B3B"/>
    <w:rsid w:val="00E121B1"/>
    <w:rsid w:val="00E15416"/>
    <w:rsid w:val="00E17117"/>
    <w:rsid w:val="00E40A1E"/>
    <w:rsid w:val="00E40C65"/>
    <w:rsid w:val="00E423DC"/>
    <w:rsid w:val="00E44CC9"/>
    <w:rsid w:val="00E50441"/>
    <w:rsid w:val="00E50B0D"/>
    <w:rsid w:val="00E57B84"/>
    <w:rsid w:val="00E60E17"/>
    <w:rsid w:val="00E61627"/>
    <w:rsid w:val="00E61DE2"/>
    <w:rsid w:val="00E6797A"/>
    <w:rsid w:val="00E67DD1"/>
    <w:rsid w:val="00E700FA"/>
    <w:rsid w:val="00E731CF"/>
    <w:rsid w:val="00E75728"/>
    <w:rsid w:val="00E7677F"/>
    <w:rsid w:val="00E80297"/>
    <w:rsid w:val="00E82B15"/>
    <w:rsid w:val="00E9486E"/>
    <w:rsid w:val="00E969FB"/>
    <w:rsid w:val="00EA3319"/>
    <w:rsid w:val="00EA7981"/>
    <w:rsid w:val="00EB0F20"/>
    <w:rsid w:val="00EB215D"/>
    <w:rsid w:val="00EB4894"/>
    <w:rsid w:val="00EC2062"/>
    <w:rsid w:val="00EC6C19"/>
    <w:rsid w:val="00ED0ADC"/>
    <w:rsid w:val="00ED23E7"/>
    <w:rsid w:val="00ED4A8F"/>
    <w:rsid w:val="00F04E6F"/>
    <w:rsid w:val="00F06901"/>
    <w:rsid w:val="00F106DE"/>
    <w:rsid w:val="00F2298B"/>
    <w:rsid w:val="00F30132"/>
    <w:rsid w:val="00F30461"/>
    <w:rsid w:val="00F41018"/>
    <w:rsid w:val="00F41E2C"/>
    <w:rsid w:val="00F42242"/>
    <w:rsid w:val="00F427A0"/>
    <w:rsid w:val="00F44447"/>
    <w:rsid w:val="00F50CEE"/>
    <w:rsid w:val="00F52749"/>
    <w:rsid w:val="00F61496"/>
    <w:rsid w:val="00F62776"/>
    <w:rsid w:val="00F65FF4"/>
    <w:rsid w:val="00F66873"/>
    <w:rsid w:val="00F674C5"/>
    <w:rsid w:val="00F67C0B"/>
    <w:rsid w:val="00F71BFA"/>
    <w:rsid w:val="00F73764"/>
    <w:rsid w:val="00F75206"/>
    <w:rsid w:val="00F77ED1"/>
    <w:rsid w:val="00F83114"/>
    <w:rsid w:val="00F926B1"/>
    <w:rsid w:val="00F93B23"/>
    <w:rsid w:val="00FA5665"/>
    <w:rsid w:val="00FB37EE"/>
    <w:rsid w:val="00FC52A9"/>
    <w:rsid w:val="00FC5E31"/>
    <w:rsid w:val="00FD765F"/>
    <w:rsid w:val="00FE06F3"/>
    <w:rsid w:val="00FE0E31"/>
    <w:rsid w:val="00FE3DE1"/>
    <w:rsid w:val="00FE558A"/>
    <w:rsid w:val="00FF294C"/>
    <w:rsid w:val="00FF3716"/>
    <w:rsid w:val="00FF6EB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27AB"/>
  <w15:chartTrackingRefBased/>
  <w15:docId w15:val="{A353D6B7-3AB1-4FA5-B0DA-548D5A03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76F4"/>
    <w:rPr>
      <w:b/>
      <w:bCs/>
    </w:rPr>
  </w:style>
  <w:style w:type="paragraph" w:customStyle="1" w:styleId="isselectedend">
    <w:name w:val="isselectedend"/>
    <w:basedOn w:val="Normal"/>
    <w:rsid w:val="00810AFB"/>
    <w:pPr>
      <w:spacing w:before="100" w:beforeAutospacing="1" w:after="100" w:afterAutospacing="1"/>
    </w:pPr>
    <w:rPr>
      <w:rFonts w:eastAsia="Times New Roman" w:cs="Times New Roman"/>
      <w:sz w:val="24"/>
      <w:szCs w:val="24"/>
      <w:lang w:val="vi-VN" w:eastAsia="vi-VN"/>
    </w:rPr>
  </w:style>
  <w:style w:type="paragraph" w:styleId="NormalWeb">
    <w:name w:val="Normal (Web)"/>
    <w:basedOn w:val="Normal"/>
    <w:uiPriority w:val="99"/>
    <w:unhideWhenUsed/>
    <w:rsid w:val="00810AFB"/>
    <w:pPr>
      <w:spacing w:before="100" w:beforeAutospacing="1" w:after="100" w:afterAutospacing="1"/>
    </w:pPr>
    <w:rPr>
      <w:rFonts w:eastAsia="Times New Roman" w:cs="Times New Roman"/>
      <w:sz w:val="24"/>
      <w:szCs w:val="24"/>
      <w:lang w:val="vi-VN" w:eastAsia="vi-VN"/>
    </w:rPr>
  </w:style>
  <w:style w:type="paragraph" w:styleId="ListParagraph">
    <w:name w:val="List Paragraph"/>
    <w:basedOn w:val="Normal"/>
    <w:uiPriority w:val="34"/>
    <w:qFormat/>
    <w:rsid w:val="00E6797A"/>
    <w:pPr>
      <w:ind w:left="720"/>
      <w:contextualSpacing/>
    </w:pPr>
  </w:style>
  <w:style w:type="character" w:customStyle="1" w:styleId="fontstyle01">
    <w:name w:val="fontstyle01"/>
    <w:basedOn w:val="DefaultParagraphFont"/>
    <w:rsid w:val="0047215E"/>
    <w:rPr>
      <w:rFonts w:ascii="TimesNewRomanPS-BoldMT" w:hAnsi="TimesNewRomanPS-BoldMT" w:hint="default"/>
      <w:b/>
      <w:bCs/>
      <w:i w:val="0"/>
      <w:iCs w:val="0"/>
      <w:color w:val="000000"/>
      <w:sz w:val="26"/>
      <w:szCs w:val="26"/>
    </w:rPr>
  </w:style>
  <w:style w:type="paragraph" w:styleId="BodyTextIndent2">
    <w:name w:val="Body Text Indent 2"/>
    <w:basedOn w:val="Normal"/>
    <w:link w:val="BodyTextIndent2Char"/>
    <w:rsid w:val="00B33C74"/>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B33C74"/>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875D-DBEF-48F8-AA6C-C501595A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 SON PC</dc:creator>
  <cp:keywords/>
  <dc:description/>
  <cp:lastModifiedBy>BAC SON PC</cp:lastModifiedBy>
  <cp:revision>2</cp:revision>
  <cp:lastPrinted>2026-06-23T01:13:00Z</cp:lastPrinted>
  <dcterms:created xsi:type="dcterms:W3CDTF">2026-06-23T10:45:00Z</dcterms:created>
  <dcterms:modified xsi:type="dcterms:W3CDTF">2026-06-23T10:45:00Z</dcterms:modified>
</cp:coreProperties>
</file>